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20" w:after="600"/>
        <w:jc w:val="center"/>
      </w:pPr>
      <w:r>
        <w:drawing>
          <wp:inline xmlns:a="http://schemas.openxmlformats.org/drawingml/2006/main" xmlns:pic="http://schemas.openxmlformats.org/drawingml/2006/picture">
            <wp:extent cx="1691640" cy="592074"/>
            <wp:docPr id="1" name="Picture 1"/>
            <wp:cNvGraphicFramePr>
              <a:graphicFrameLocks noChangeAspect="1"/>
            </wp:cNvGraphicFramePr>
            <a:graphic>
              <a:graphicData uri="http://schemas.openxmlformats.org/drawingml/2006/picture">
                <pic:pic>
                  <pic:nvPicPr>
                    <pic:cNvPr id="0" name="aurek-logo-full.png"/>
                    <pic:cNvPicPr/>
                  </pic:nvPicPr>
                  <pic:blipFill>
                    <a:blip r:embed="rId11"/>
                    <a:stretch>
                      <a:fillRect/>
                    </a:stretch>
                  </pic:blipFill>
                  <pic:spPr>
                    <a:xfrm>
                      <a:off x="0" y="0"/>
                      <a:ext cx="1691640" cy="592074"/>
                    </a:xfrm>
                    <a:prstGeom prst="rect"/>
                  </pic:spPr>
                </pic:pic>
              </a:graphicData>
            </a:graphic>
          </wp:inline>
        </w:drawing>
      </w:r>
    </w:p>
    <w:p>
      <w:pPr>
        <w:spacing w:after="280"/>
        <w:jc w:val="center"/>
      </w:pPr>
      <w:r>
        <w:rPr>
          <w:rFonts w:ascii="Calibri" w:hAnsi="Calibri" w:eastAsia="Microsoft YaHei"/>
          <w:b/>
          <w:color w:val="B78727"/>
          <w:sz w:val="20"/>
        </w:rPr>
        <w:t>ENGINEERING RESEARCH REPORT · 工程研究报告</w:t>
      </w:r>
    </w:p>
    <w:p>
      <w:pPr>
        <w:keepLines/>
        <w:spacing w:after="280"/>
        <w:jc w:val="center"/>
      </w:pPr>
      <w:r>
        <w:rPr>
          <w:rFonts w:ascii="Calibri" w:hAnsi="Calibri" w:eastAsia="Microsoft YaHei"/>
          <w:b/>
          <w:color w:val="203748"/>
          <w:sz w:val="50"/>
        </w:rPr>
        <w:t>气动助力机械臂压缩空气能耗、泄漏率与全生命周期成本评估方法研究</w:t>
      </w:r>
    </w:p>
    <w:p>
      <w:pPr>
        <w:spacing w:after="840"/>
        <w:jc w:val="center"/>
      </w:pPr>
      <w:r>
        <w:rPr>
          <w:rFonts w:ascii="Calibri" w:hAnsi="Calibri" w:eastAsia="Microsoft YaHei"/>
          <w:color w:val="5D6670"/>
          <w:sz w:val="23"/>
        </w:rPr>
        <w:t>面向气动助力搬运系统的耗气、泄漏、能源成本与投资回收量化研究</w:t>
      </w:r>
    </w:p>
    <w:p>
      <w:pPr>
        <w:spacing w:after="60"/>
        <w:jc w:val="center"/>
      </w:pPr>
      <w:r>
        <w:rPr>
          <w:rFonts w:ascii="Calibri" w:hAnsi="Calibri" w:eastAsia="Microsoft YaHei"/>
          <w:b/>
          <w:color w:val="5D6670"/>
          <w:sz w:val="20"/>
        </w:rPr>
        <w:t xml:space="preserve">文件编号  </w:t>
      </w:r>
      <w:r>
        <w:rPr>
          <w:rFonts w:ascii="Calibri" w:hAnsi="Calibri" w:eastAsia="Microsoft YaHei"/>
          <w:color w:val="203748"/>
          <w:sz w:val="20"/>
        </w:rPr>
        <w:t>AUREK-RC-AR-041</w:t>
      </w:r>
    </w:p>
    <w:p>
      <w:pPr>
        <w:spacing w:after="60"/>
        <w:jc w:val="center"/>
      </w:pPr>
      <w:r>
        <w:rPr>
          <w:rFonts w:ascii="Calibri" w:hAnsi="Calibri" w:eastAsia="Microsoft YaHei"/>
          <w:b/>
          <w:color w:val="5D6670"/>
          <w:sz w:val="20"/>
        </w:rPr>
        <w:t xml:space="preserve">版本  </w:t>
      </w:r>
      <w:r>
        <w:rPr>
          <w:rFonts w:ascii="Calibri" w:hAnsi="Calibri" w:eastAsia="Microsoft YaHei"/>
          <w:color w:val="203748"/>
          <w:sz w:val="20"/>
        </w:rPr>
        <w:t>V1.0</w:t>
      </w:r>
    </w:p>
    <w:p>
      <w:pPr>
        <w:spacing w:after="60"/>
        <w:jc w:val="center"/>
      </w:pPr>
      <w:r>
        <w:rPr>
          <w:rFonts w:ascii="Calibri" w:hAnsi="Calibri" w:eastAsia="Microsoft YaHei"/>
          <w:b/>
          <w:color w:val="5D6670"/>
          <w:sz w:val="20"/>
        </w:rPr>
        <w:t xml:space="preserve">发布日期  </w:t>
      </w:r>
      <w:r>
        <w:rPr>
          <w:rFonts w:ascii="Calibri" w:hAnsi="Calibri" w:eastAsia="Microsoft YaHei"/>
          <w:color w:val="203748"/>
          <w:sz w:val="20"/>
        </w:rPr>
        <w:t>2026-08-15</w:t>
      </w:r>
    </w:p>
    <w:p>
      <w:pPr>
        <w:spacing w:after="60"/>
        <w:jc w:val="center"/>
      </w:pPr>
      <w:r>
        <w:rPr>
          <w:rFonts w:ascii="Calibri" w:hAnsi="Calibri" w:eastAsia="Microsoft YaHei"/>
          <w:b/>
          <w:color w:val="5D6670"/>
          <w:sz w:val="20"/>
        </w:rPr>
        <w:t xml:space="preserve">发布单位  </w:t>
      </w:r>
      <w:r>
        <w:rPr>
          <w:rFonts w:ascii="Calibri" w:hAnsi="Calibri" w:eastAsia="Microsoft YaHei"/>
          <w:color w:val="203748"/>
          <w:sz w:val="20"/>
        </w:rPr>
        <w:t>江苏安睿克智能科技有限公司</w:t>
      </w:r>
    </w:p>
    <w:p>
      <w:pPr>
        <w:spacing w:before="720" w:after="0"/>
        <w:jc w:val="center"/>
      </w:pPr>
      <w:r>
        <w:rPr>
          <w:rFonts w:ascii="Calibri" w:hAnsi="Calibri" w:eastAsia="Microsoft YaHei"/>
          <w:b/>
          <w:color w:val="8A5C16"/>
          <w:sz w:val="18"/>
        </w:rPr>
        <w:t>计算模型 · 试验矩阵 · 工程放行判据</w:t>
      </w:r>
    </w:p>
    <w:p>
      <w:r>
        <w:br w:type="page"/>
      </w:r>
    </w:p>
    <w:p>
      <w:pPr>
        <w:pStyle w:val="Heading1"/>
        <w:spacing w:before="0"/>
      </w:pPr>
      <w:r>
        <w:t>报告结构</w:t>
      </w:r>
    </w:p>
    <w:p>
      <w:pPr>
        <w:pStyle w:val="AurekContents"/>
        <w:ind w:left="259"/>
      </w:pPr>
      <w:r>
        <w:rPr>
          <w:rFonts w:ascii="Calibri" w:hAnsi="Calibri" w:eastAsia="Microsoft YaHei"/>
          <w:b/>
          <w:color w:val="203748"/>
          <w:sz w:val="21"/>
        </w:rPr>
        <w:t>00 执行摘要</w:t>
      </w:r>
    </w:p>
    <w:p>
      <w:pPr>
        <w:pStyle w:val="AurekContents"/>
        <w:ind w:left="259"/>
      </w:pPr>
      <w:r>
        <w:rPr>
          <w:rFonts w:ascii="Calibri" w:hAnsi="Calibri" w:eastAsia="Microsoft YaHei"/>
          <w:b w:val="0"/>
          <w:color w:val="203748"/>
          <w:sz w:val="21"/>
        </w:rPr>
        <w:t>01 研究对象、系统边界与术语</w:t>
      </w:r>
    </w:p>
    <w:p>
      <w:pPr>
        <w:pStyle w:val="AurekContents"/>
        <w:ind w:left="259"/>
      </w:pPr>
      <w:r>
        <w:rPr>
          <w:rFonts w:ascii="Calibri" w:hAnsi="Calibri" w:eastAsia="Microsoft YaHei"/>
          <w:b w:val="0"/>
          <w:color w:val="203748"/>
          <w:sz w:val="21"/>
        </w:rPr>
        <w:t>02 计量架构与数据质量门槛</w:t>
      </w:r>
    </w:p>
    <w:p>
      <w:pPr>
        <w:pStyle w:val="AurekContents"/>
        <w:ind w:left="259"/>
      </w:pPr>
      <w:r>
        <w:rPr>
          <w:rFonts w:ascii="Calibri" w:hAnsi="Calibri" w:eastAsia="Microsoft YaHei"/>
          <w:b w:val="0"/>
          <w:color w:val="203748"/>
          <w:sz w:val="21"/>
        </w:rPr>
        <w:t>03 压缩空气基线与能效指标</w:t>
      </w:r>
    </w:p>
    <w:p>
      <w:pPr>
        <w:pStyle w:val="AurekContents"/>
        <w:ind w:left="259"/>
      </w:pPr>
      <w:r>
        <w:rPr>
          <w:rFonts w:ascii="Calibri" w:hAnsi="Calibri" w:eastAsia="Microsoft YaHei"/>
          <w:b w:val="0"/>
          <w:color w:val="203748"/>
          <w:sz w:val="21"/>
        </w:rPr>
        <w:t>04 助力机械臂有效用气量</w:t>
      </w:r>
    </w:p>
    <w:p>
      <w:pPr>
        <w:pStyle w:val="AurekContents"/>
        <w:ind w:left="259"/>
      </w:pPr>
      <w:r>
        <w:rPr>
          <w:rFonts w:ascii="Calibri" w:hAnsi="Calibri" w:eastAsia="Microsoft YaHei"/>
          <w:b w:val="0"/>
          <w:color w:val="203748"/>
          <w:sz w:val="21"/>
        </w:rPr>
        <w:t>05 泄漏率测量、换算与分级</w:t>
      </w:r>
    </w:p>
    <w:p>
      <w:pPr>
        <w:pStyle w:val="AurekContents"/>
        <w:ind w:left="259"/>
      </w:pPr>
      <w:r>
        <w:rPr>
          <w:rFonts w:ascii="Calibri" w:hAnsi="Calibri" w:eastAsia="Microsoft YaHei"/>
          <w:b w:val="0"/>
          <w:color w:val="203748"/>
          <w:sz w:val="21"/>
        </w:rPr>
        <w:t>06 压力损失、流通能力与最低压力判据</w:t>
      </w:r>
    </w:p>
    <w:p>
      <w:pPr>
        <w:pStyle w:val="AurekContents"/>
        <w:ind w:left="259"/>
      </w:pPr>
      <w:r>
        <w:rPr>
          <w:rFonts w:ascii="Calibri" w:hAnsi="Calibri" w:eastAsia="Microsoft YaHei"/>
          <w:b w:val="0"/>
          <w:color w:val="203748"/>
          <w:sz w:val="21"/>
        </w:rPr>
        <w:t>07 电耗归属与年度成本</w:t>
      </w:r>
    </w:p>
    <w:p>
      <w:pPr>
        <w:pStyle w:val="AurekContents"/>
        <w:ind w:left="259"/>
      </w:pPr>
      <w:r>
        <w:rPr>
          <w:rFonts w:ascii="Calibri" w:hAnsi="Calibri" w:eastAsia="Microsoft YaHei"/>
          <w:b w:val="0"/>
          <w:color w:val="203748"/>
          <w:sz w:val="21"/>
        </w:rPr>
        <w:t>08 全生命周期成本与投资门槛</w:t>
      </w:r>
    </w:p>
    <w:p>
      <w:pPr>
        <w:pStyle w:val="AurekContents"/>
        <w:ind w:left="259"/>
      </w:pPr>
      <w:r>
        <w:rPr>
          <w:rFonts w:ascii="Calibri" w:hAnsi="Calibri" w:eastAsia="Microsoft YaHei"/>
          <w:b w:val="0"/>
          <w:color w:val="203748"/>
          <w:sz w:val="21"/>
        </w:rPr>
        <w:t>09 单台设备支路完整计算与判定</w:t>
      </w:r>
    </w:p>
    <w:p>
      <w:pPr>
        <w:pStyle w:val="AurekContents"/>
        <w:ind w:left="259"/>
      </w:pPr>
      <w:r>
        <w:rPr>
          <w:rFonts w:ascii="Calibri" w:hAnsi="Calibri" w:eastAsia="Microsoft YaHei"/>
          <w:b w:val="0"/>
          <w:color w:val="203748"/>
          <w:sz w:val="21"/>
        </w:rPr>
        <w:t>10 改造优先级与复测流程</w:t>
      </w:r>
    </w:p>
    <w:p>
      <w:pPr>
        <w:pStyle w:val="AurekContents"/>
        <w:ind w:left="259"/>
      </w:pPr>
      <w:r>
        <w:rPr>
          <w:rFonts w:ascii="Calibri" w:hAnsi="Calibri" w:eastAsia="Microsoft YaHei"/>
          <w:b w:val="0"/>
          <w:color w:val="203748"/>
          <w:sz w:val="21"/>
        </w:rPr>
        <w:t>11 FMEA、风险控制与总放行规则</w:t>
      </w:r>
    </w:p>
    <w:p>
      <w:pPr>
        <w:pStyle w:val="AurekContents"/>
        <w:ind w:left="259"/>
      </w:pPr>
      <w:r>
        <w:rPr>
          <w:rFonts w:ascii="Calibri" w:hAnsi="Calibri" w:eastAsia="Microsoft YaHei"/>
          <w:b w:val="0"/>
          <w:color w:val="203748"/>
          <w:sz w:val="21"/>
        </w:rPr>
        <w:t>12 研究结论</w:t>
      </w:r>
    </w:p>
    <w:p>
      <w:pPr>
        <w:pStyle w:val="AurekContents"/>
        <w:ind w:left="259"/>
      </w:pPr>
      <w:r>
        <w:rPr>
          <w:rFonts w:ascii="Calibri" w:hAnsi="Calibri" w:eastAsia="Microsoft YaHei"/>
          <w:b w:val="0"/>
          <w:color w:val="203748"/>
          <w:sz w:val="21"/>
        </w:rPr>
        <w:t>参考文献</w:t>
      </w:r>
    </w:p>
    <w:p>
      <w:pPr>
        <w:pStyle w:val="AurekCallout"/>
        <w:spacing w:before="120" w:after="160"/>
        <w:ind w:left="259" w:right="173"/>
        <w:shd w:fill="F4F6F9"/>
        <w:pBdr>
          <w:left w:val="single" w:sz="18" w:space="8" w:color="B78727"/>
        </w:pBdr>
      </w:pPr>
      <w:r>
        <w:rPr>
          <w:rFonts w:ascii="Calibri" w:hAnsi="Calibri" w:eastAsia="Microsoft YaHei"/>
          <w:b/>
          <w:color w:val="203748"/>
          <w:sz w:val="20"/>
        </w:rPr>
        <w:t xml:space="preserve">判定规则  </w:t>
      </w:r>
      <w:r>
        <w:rPr>
          <w:rFonts w:ascii="Calibri" w:hAnsi="Calibri" w:eastAsia="Microsoft YaHei"/>
          <w:sz w:val="20"/>
        </w:rPr>
        <w:t>本报告采用明示输入与统一计算链，正式判定只有通过或不通过；任一硬门槛失败即不得放行。</w:t>
      </w:r>
    </w:p>
    <w:p>
      <w:r>
        <w:br w:type="page"/>
      </w:r>
    </w:p>
    <w:p>
      <w:pPr>
        <w:pStyle w:val="Heading1"/>
      </w:pPr>
      <w:r>
        <w:rPr>
          <w:rFonts w:ascii="Calibri" w:hAnsi="Calibri" w:eastAsia="Microsoft YaHei"/>
        </w:rPr>
        <w:t>00 执行摘要</w:t>
      </w:r>
    </w:p>
    <w:p>
      <w:pPr/>
      <w:r>
        <w:rPr>
          <w:rFonts w:ascii="Calibri" w:hAnsi="Calibri" w:eastAsia="Microsoft YaHei"/>
          <w:sz w:val="22"/>
        </w:rPr>
        <w:t>气动助力机械臂把压缩空气转化为负载平衡、升降、夹紧、翻转、制动释放和真空发生等功能。现场只记录空压机铭牌功率或设备入口压力，无法回答单台设备每千次循环耗气多少、停线期间泄漏多少、压力损失发生在哪一段、节能改造能否回收投资。ISO 11011:2013 将压缩空气系统划分为供给、输送和需求三个子系统，并要求以采集数据、分析结果和书面报告构成完整评估[1]。本文把这一系统边界落实到单台助力机械臂，建立“电表—总流量—支路流量—动态压力—生产计数”同一时间基准下的核算方法。</w:t>
      </w:r>
    </w:p>
    <w:p>
      <w:pPr/>
      <w:r>
        <w:rPr>
          <w:rFonts w:ascii="Calibri" w:hAnsi="Calibri" w:eastAsia="Microsoft YaHei"/>
          <w:sz w:val="22"/>
        </w:rPr>
        <w:t xml:space="preserve">本文统一采用 ISO 8778:2003 的标准参考大气表达自由空气体积，即 20 ℃、100 kPa 绝压、65% 相对湿度，并写作 m³(ANR)[8]。现场仪表使用其他基准时，数据先换算到同一参考状态再相加。供给侧以同期实测的系统平均比功率 </w:t>
      </w:r>
      <w:r>
        <w:rPr>
          <w:rFonts w:ascii="Consolas" w:hAnsi="Consolas" w:eastAsia="Microsoft YaHei"/>
          <w:color w:val="1F4D78"/>
          <w:sz w:val="22"/>
        </w:rPr>
        <w:t>SP_sys</w:t>
      </w:r>
      <w:r>
        <w:rPr>
          <w:rFonts w:ascii="Calibri" w:hAnsi="Calibri" w:eastAsia="Microsoft YaHei"/>
          <w:sz w:val="22"/>
        </w:rPr>
        <w:t xml:space="preserve"> 形成分摊电耗指标；实际节电量与经济收益只用同负荷分箱的边际功率—流量模型或全站归一化前后实测值。设备侧以流量积分计算有效生产用气和泄漏用气；输送侧对峰值流量动作和最低入口压力动作的全部同步压力波形逐样本判定。ISO 1217:2009 用于识别压缩机流量与功率验收数据的边界[4]，ISO 6358 系列用于其适用范围内元件和组件的稳态流量特性与系统流通能力计算[5][6][7]，二者均不替代现场同期计量。</w:t>
      </w:r>
    </w:p>
    <w:p>
      <w:pPr/>
      <w:r>
        <w:rPr>
          <w:rFonts w:ascii="Calibri" w:hAnsi="Calibri" w:eastAsia="Microsoft YaHei"/>
          <w:b/>
          <w:color w:val="203748"/>
          <w:sz w:val="22"/>
        </w:rPr>
        <w:t>核心结论</w:t>
      </w:r>
    </w:p>
    <w:p>
      <w:pPr>
        <w:pStyle w:val="AurekList"/>
        <w:numPr>
          <w:ilvl w:val="0"/>
          <w:numId w:val="10"/>
        </w:numPr>
      </w:pPr>
      <w:r>
        <w:rPr>
          <w:rFonts w:ascii="Calibri" w:hAnsi="Calibri" w:eastAsia="Microsoft YaHei"/>
          <w:sz w:val="21"/>
        </w:rPr>
        <w:t>能耗核算必须使用同一参考状态的自由空气体积；表压、绝压、工况体积与 m³(ANR) 混用时，报告直接判为数据不合格。</w:t>
      </w:r>
    </w:p>
    <w:p>
      <w:pPr>
        <w:pStyle w:val="AurekList"/>
        <w:numPr>
          <w:ilvl w:val="0"/>
          <w:numId w:val="10"/>
        </w:numPr>
      </w:pPr>
      <w:r>
        <w:rPr>
          <w:rFonts w:ascii="Calibri" w:hAnsi="Calibri" w:eastAsia="Microsoft YaHei"/>
          <w:sz w:val="21"/>
        </w:rPr>
        <w:t xml:space="preserve">本文以年度支路泄漏体积占比的保守上界 </w:t>
      </w:r>
      <w:r>
        <w:rPr>
          <w:rFonts w:ascii="Consolas" w:hAnsi="Consolas" w:eastAsia="Microsoft YaHei"/>
          <w:color w:val="1F4D78"/>
          <w:sz w:val="21"/>
        </w:rPr>
        <w:t>R_leak,U</w:t>
      </w:r>
      <w:r>
        <w:rPr>
          <w:rFonts w:ascii="Calibri" w:hAnsi="Calibri" w:eastAsia="Microsoft YaHei"/>
          <w:sz w:val="21"/>
        </w:rPr>
        <w:t xml:space="preserve"> 分级：不超过 5% 为 A 级，超过 5% 且不超过 10% 为 B 级，二者通过；超过 10% 为不通过。美国能源部资料中的泄漏比例以压缩机容量或系统供气量为核算边界[9]，与本文单设备年度支路体积分母不同，两个百分比不得直接换算；本报告将 10% 固定为项目放行上限。</w:t>
      </w:r>
    </w:p>
    <w:p>
      <w:pPr>
        <w:pStyle w:val="AurekList"/>
        <w:numPr>
          <w:ilvl w:val="0"/>
          <w:numId w:val="10"/>
        </w:numPr>
      </w:pPr>
      <w:r>
        <w:rPr>
          <w:rFonts w:ascii="Calibri" w:hAnsi="Calibri" w:eastAsia="Microsoft YaHei"/>
          <w:sz w:val="21"/>
        </w:rPr>
        <w:t>从压缩机组排气测点到关键执行元件入口的总压力损失率保守上界不超过 10%，且设备动态最低入口压力保守下界不低于设计下限，压力项才通过；任一条件失败即判不通过[9]。</w:t>
      </w:r>
    </w:p>
    <w:p>
      <w:pPr>
        <w:pStyle w:val="AurekList"/>
        <w:numPr>
          <w:ilvl w:val="0"/>
          <w:numId w:val="10"/>
        </w:numPr>
      </w:pPr>
      <w:r>
        <w:rPr>
          <w:rFonts w:ascii="Calibri" w:hAnsi="Calibri" w:eastAsia="Microsoft YaHei"/>
          <w:sz w:val="21"/>
        </w:rPr>
        <w:t>单台设备使用“m³(ANR)/1000 次循环”和“分摊 kWh/1000 次循环”作为能效指标，同时公布生产用气、泄漏用气和空闲保压用气。分摊电耗不作为实际节电证据。</w:t>
      </w:r>
    </w:p>
    <w:p>
      <w:pPr>
        <w:pStyle w:val="AurekList"/>
        <w:numPr>
          <w:ilvl w:val="0"/>
          <w:numId w:val="10"/>
        </w:numPr>
      </w:pPr>
      <w:r>
        <w:rPr>
          <w:rFonts w:ascii="Calibri" w:hAnsi="Calibri" w:eastAsia="Microsoft YaHei"/>
          <w:sz w:val="21"/>
        </w:rPr>
        <w:t>总放行采用数据、泄漏、压力、能效、经济、功能安全六项一票否决。泄漏、压力、能效和经济项全部用不利方向的扩展不确定度边界判定；六项全部成立才判项目通过。</w:t>
      </w:r>
    </w:p>
    <w:p>
      <w:pPr>
        <w:pStyle w:val="Heading1"/>
      </w:pPr>
      <w:r>
        <w:rPr>
          <w:rFonts w:ascii="Calibri" w:hAnsi="Calibri" w:eastAsia="Microsoft YaHei"/>
        </w:rPr>
        <w:t>01 研究对象、系统边界与术语</w:t>
      </w:r>
    </w:p>
    <w:p>
      <w:pPr/>
      <w:r>
        <w:rPr>
          <w:rFonts w:ascii="Calibri" w:hAnsi="Calibri" w:eastAsia="Microsoft YaHei"/>
          <w:sz w:val="22"/>
        </w:rPr>
        <w:t>研究对象为气动助力机械臂本体、末端夹具、真空发生器、局部储气、过滤减压组件、软管和设备支路。供给系统包含空压机、冷却、干燥、过滤及其辅助用电；输送系统包含总管、环网、支管和末端连接；需求系统从设备支路隔离阀开始，止于执行器排气、真空发生器排气和工艺吹气出口。ISO 4414:2010 与 GB/T 7932-2017 覆盖机械气动系统及其元件的一般规则和安全要求[2][3]。能效改造不得削弱失压保护、残余能量释放、隔离、压力限制、夹持保持或防误释放功能。</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800"/>
        <w:gridCol w:w="3480"/>
        <w:gridCol w:w="4080"/>
      </w:tblGrid>
      <w:tr>
        <w:trPr>
          <w:cantSplit w:val="true"/>
          <w:tblHeader w:val="true"/>
        </w:trPr>
        <w:tc>
          <w:tcPr>
            <w:tcW w:type="dxa" w:w="1800"/>
            <w:shd w:fill="2E74B5"/>
            <w:vAlign w:val="center"/>
          </w:tcPr>
          <w:p>
            <w:pPr>
              <w:pStyle w:val="AurekTable"/>
              <w:keepNext/>
              <w:keepLines/>
              <w:jc w:val="center"/>
            </w:pPr>
            <w:r>
              <w:rPr>
                <w:rFonts w:ascii="Calibri" w:hAnsi="Calibri" w:eastAsia="Microsoft YaHei"/>
                <w:b/>
                <w:color w:val="FFFFFF"/>
                <w:sz w:val="18"/>
              </w:rPr>
              <w:t>符号</w:t>
            </w:r>
          </w:p>
        </w:tc>
        <w:tc>
          <w:tcPr>
            <w:tcW w:type="dxa" w:w="3480"/>
            <w:shd w:fill="2E74B5"/>
            <w:vAlign w:val="center"/>
          </w:tcPr>
          <w:p>
            <w:pPr>
              <w:pStyle w:val="AurekTable"/>
              <w:keepNext/>
              <w:keepLines/>
              <w:jc w:val="center"/>
            </w:pPr>
            <w:r>
              <w:rPr>
                <w:rFonts w:ascii="Calibri" w:hAnsi="Calibri" w:eastAsia="Microsoft YaHei"/>
                <w:b/>
                <w:color w:val="FFFFFF"/>
                <w:sz w:val="18"/>
              </w:rPr>
              <w:t>定义</w:t>
            </w:r>
          </w:p>
        </w:tc>
        <w:tc>
          <w:tcPr>
            <w:tcW w:type="dxa" w:w="4080"/>
            <w:shd w:fill="2E74B5"/>
            <w:vAlign w:val="center"/>
          </w:tcPr>
          <w:p>
            <w:pPr>
              <w:pStyle w:val="AurekTable"/>
              <w:keepNext/>
              <w:keepLines/>
              <w:jc w:val="center"/>
            </w:pPr>
            <w:r>
              <w:rPr>
                <w:rFonts w:ascii="Calibri" w:hAnsi="Calibri" w:eastAsia="Microsoft YaHei"/>
                <w:b/>
                <w:color w:val="FFFFFF"/>
                <w:sz w:val="18"/>
              </w:rPr>
              <w:t>单位与规则</w:t>
            </w:r>
          </w:p>
        </w:tc>
      </w:tr>
      <w:tr>
        <w:trPr>
          <w:cantSplit w:val="true"/>
        </w:trPr>
        <w:tc>
          <w:tcPr>
            <w:tcW w:type="dxa" w:w="1800"/>
            <w:shd w:fill="F2F4F7"/>
            <w:vAlign w:val="center"/>
          </w:tcPr>
          <w:p>
            <w:pPr>
              <w:pStyle w:val="AurekTable"/>
              <w:jc w:val="left"/>
            </w:pPr>
            <w:r>
              <w:rPr>
                <w:rFonts w:ascii="Calibri" w:hAnsi="Calibri" w:eastAsia="Microsoft YaHei"/>
                <w:sz w:val="18"/>
              </w:rPr>
              <w:t>V_ANR</w:t>
            </w:r>
          </w:p>
        </w:tc>
        <w:tc>
          <w:tcPr>
            <w:tcW w:type="dxa" w:w="3480"/>
            <w:vAlign w:val="center"/>
          </w:tcPr>
          <w:p>
            <w:pPr>
              <w:pStyle w:val="AurekTable"/>
              <w:jc w:val="left"/>
            </w:pPr>
            <w:r>
              <w:rPr>
                <w:rFonts w:ascii="Calibri" w:hAnsi="Calibri" w:eastAsia="Microsoft YaHei"/>
                <w:sz w:val="18"/>
              </w:rPr>
              <w:t>ISO 8778 标准参考大气下的自由空气体积</w:t>
            </w:r>
          </w:p>
        </w:tc>
        <w:tc>
          <w:tcPr>
            <w:tcW w:type="dxa" w:w="4080"/>
            <w:vAlign w:val="center"/>
          </w:tcPr>
          <w:p>
            <w:pPr>
              <w:pStyle w:val="AurekTable"/>
              <w:jc w:val="left"/>
            </w:pPr>
            <w:r>
              <w:rPr>
                <w:rFonts w:ascii="Calibri" w:hAnsi="Calibri" w:eastAsia="Microsoft YaHei"/>
                <w:sz w:val="18"/>
              </w:rPr>
              <w:t>m³(ANR)</w:t>
            </w:r>
          </w:p>
        </w:tc>
      </w:tr>
      <w:tr>
        <w:trPr>
          <w:cantSplit w:val="true"/>
        </w:trPr>
        <w:tc>
          <w:tcPr>
            <w:tcW w:type="dxa" w:w="1800"/>
            <w:shd w:fill="F2F4F7"/>
            <w:vAlign w:val="center"/>
          </w:tcPr>
          <w:p>
            <w:pPr>
              <w:pStyle w:val="AurekTable"/>
              <w:jc w:val="left"/>
            </w:pPr>
            <w:r>
              <w:rPr>
                <w:rFonts w:ascii="Calibri" w:hAnsi="Calibri" w:eastAsia="Microsoft YaHei"/>
                <w:sz w:val="18"/>
              </w:rPr>
              <w:t>q_ANR</w:t>
            </w:r>
          </w:p>
        </w:tc>
        <w:tc>
          <w:tcPr>
            <w:tcW w:type="dxa" w:w="3480"/>
            <w:vAlign w:val="center"/>
          </w:tcPr>
          <w:p>
            <w:pPr>
              <w:pStyle w:val="AurekTable"/>
              <w:jc w:val="left"/>
            </w:pPr>
            <w:r>
              <w:rPr>
                <w:rFonts w:ascii="Calibri" w:hAnsi="Calibri" w:eastAsia="Microsoft YaHei"/>
                <w:sz w:val="18"/>
              </w:rPr>
              <w:t>标准参考大气下的瞬时体积流量</w:t>
            </w:r>
          </w:p>
        </w:tc>
        <w:tc>
          <w:tcPr>
            <w:tcW w:type="dxa" w:w="4080"/>
            <w:vAlign w:val="center"/>
          </w:tcPr>
          <w:p>
            <w:pPr>
              <w:pStyle w:val="AurekTable"/>
              <w:jc w:val="left"/>
            </w:pPr>
            <w:r>
              <w:rPr>
                <w:rFonts w:ascii="Calibri" w:hAnsi="Calibri" w:eastAsia="Microsoft YaHei"/>
                <w:sz w:val="18"/>
              </w:rPr>
              <w:t>m³/min(ANR)</w:t>
            </w:r>
          </w:p>
        </w:tc>
      </w:tr>
      <w:tr>
        <w:trPr>
          <w:cantSplit w:val="true"/>
        </w:trPr>
        <w:tc>
          <w:tcPr>
            <w:tcW w:type="dxa" w:w="1800"/>
            <w:shd w:fill="F2F4F7"/>
            <w:vAlign w:val="center"/>
          </w:tcPr>
          <w:p>
            <w:pPr>
              <w:pStyle w:val="AurekTable"/>
              <w:jc w:val="left"/>
            </w:pPr>
            <w:r>
              <w:rPr>
                <w:rFonts w:ascii="Calibri" w:hAnsi="Calibri" w:eastAsia="Microsoft YaHei"/>
                <w:sz w:val="18"/>
              </w:rPr>
              <w:t>E_sys</w:t>
            </w:r>
          </w:p>
        </w:tc>
        <w:tc>
          <w:tcPr>
            <w:tcW w:type="dxa" w:w="3480"/>
            <w:vAlign w:val="center"/>
          </w:tcPr>
          <w:p>
            <w:pPr>
              <w:pStyle w:val="AurekTable"/>
              <w:jc w:val="left"/>
            </w:pPr>
            <w:r>
              <w:rPr>
                <w:rFonts w:ascii="Calibri" w:hAnsi="Calibri" w:eastAsia="Microsoft YaHei"/>
                <w:sz w:val="18"/>
              </w:rPr>
              <w:t>同期供给系统输入电能，含纳入边界的辅助设备</w:t>
            </w:r>
          </w:p>
        </w:tc>
        <w:tc>
          <w:tcPr>
            <w:tcW w:type="dxa" w:w="4080"/>
            <w:vAlign w:val="center"/>
          </w:tcPr>
          <w:p>
            <w:pPr>
              <w:pStyle w:val="AurekTable"/>
              <w:jc w:val="left"/>
            </w:pPr>
            <w:r>
              <w:rPr>
                <w:rFonts w:ascii="Calibri" w:hAnsi="Calibri" w:eastAsia="Microsoft YaHei"/>
                <w:sz w:val="18"/>
              </w:rPr>
              <w:t>kWh</w:t>
            </w:r>
          </w:p>
        </w:tc>
      </w:tr>
      <w:tr>
        <w:trPr>
          <w:cantSplit w:val="true"/>
        </w:trPr>
        <w:tc>
          <w:tcPr>
            <w:tcW w:type="dxa" w:w="1800"/>
            <w:shd w:fill="F2F4F7"/>
            <w:vAlign w:val="center"/>
          </w:tcPr>
          <w:p>
            <w:pPr>
              <w:pStyle w:val="AurekTable"/>
              <w:jc w:val="left"/>
            </w:pPr>
            <w:r>
              <w:rPr>
                <w:rFonts w:ascii="Calibri" w:hAnsi="Calibri" w:eastAsia="Microsoft YaHei"/>
                <w:sz w:val="18"/>
              </w:rPr>
              <w:t>SP_sys</w:t>
            </w:r>
          </w:p>
        </w:tc>
        <w:tc>
          <w:tcPr>
            <w:tcW w:type="dxa" w:w="3480"/>
            <w:vAlign w:val="center"/>
          </w:tcPr>
          <w:p>
            <w:pPr>
              <w:pStyle w:val="AurekTable"/>
              <w:jc w:val="left"/>
            </w:pPr>
            <w:r>
              <w:rPr>
                <w:rFonts w:ascii="Calibri" w:hAnsi="Calibri" w:eastAsia="Microsoft YaHei"/>
                <w:sz w:val="18"/>
              </w:rPr>
              <w:t>系统平均比功率，E_sys / V_supply，仅用于分摊指标</w:t>
            </w:r>
          </w:p>
        </w:tc>
        <w:tc>
          <w:tcPr>
            <w:tcW w:type="dxa" w:w="4080"/>
            <w:vAlign w:val="center"/>
          </w:tcPr>
          <w:p>
            <w:pPr>
              <w:pStyle w:val="AurekTable"/>
              <w:jc w:val="left"/>
            </w:pPr>
            <w:r>
              <w:rPr>
                <w:rFonts w:ascii="Calibri" w:hAnsi="Calibri" w:eastAsia="Microsoft YaHei"/>
                <w:sz w:val="18"/>
              </w:rPr>
              <w:t>kWh/m³(ANR)</w:t>
            </w:r>
          </w:p>
        </w:tc>
      </w:tr>
      <w:tr>
        <w:trPr>
          <w:cantSplit w:val="true"/>
        </w:trPr>
        <w:tc>
          <w:tcPr>
            <w:tcW w:type="dxa" w:w="1800"/>
            <w:shd w:fill="F2F4F7"/>
            <w:vAlign w:val="center"/>
          </w:tcPr>
          <w:p>
            <w:pPr>
              <w:pStyle w:val="AurekTable"/>
              <w:jc w:val="left"/>
            </w:pPr>
            <w:r>
              <w:rPr>
                <w:rFonts w:ascii="Calibri" w:hAnsi="Calibri" w:eastAsia="Microsoft YaHei"/>
                <w:sz w:val="18"/>
              </w:rPr>
              <w:t>SP_marg,b</w:t>
            </w:r>
          </w:p>
        </w:tc>
        <w:tc>
          <w:tcPr>
            <w:tcW w:type="dxa" w:w="3480"/>
            <w:vAlign w:val="center"/>
          </w:tcPr>
          <w:p>
            <w:pPr>
              <w:pStyle w:val="AurekTable"/>
              <w:jc w:val="left"/>
            </w:pPr>
            <w:r>
              <w:rPr>
                <w:rFonts w:ascii="Calibri" w:hAnsi="Calibri" w:eastAsia="Microsoft YaHei"/>
                <w:sz w:val="18"/>
              </w:rPr>
              <w:t>全站负荷分箱 b 的边际比功率</w:t>
            </w:r>
          </w:p>
        </w:tc>
        <w:tc>
          <w:tcPr>
            <w:tcW w:type="dxa" w:w="4080"/>
            <w:vAlign w:val="center"/>
          </w:tcPr>
          <w:p>
            <w:pPr>
              <w:pStyle w:val="AurekTable"/>
              <w:jc w:val="left"/>
            </w:pPr>
            <w:r>
              <w:rPr>
                <w:rFonts w:ascii="Calibri" w:hAnsi="Calibri" w:eastAsia="Microsoft YaHei"/>
                <w:sz w:val="18"/>
              </w:rPr>
              <w:t>kWh/m³(ANR)</w:t>
            </w:r>
          </w:p>
        </w:tc>
      </w:tr>
      <w:tr>
        <w:trPr>
          <w:cantSplit w:val="true"/>
        </w:trPr>
        <w:tc>
          <w:tcPr>
            <w:tcW w:type="dxa" w:w="1800"/>
            <w:shd w:fill="F2F4F7"/>
            <w:vAlign w:val="center"/>
          </w:tcPr>
          <w:p>
            <w:pPr>
              <w:pStyle w:val="AurekTable"/>
              <w:jc w:val="left"/>
            </w:pPr>
            <w:r>
              <w:rPr>
                <w:rFonts w:ascii="Calibri" w:hAnsi="Calibri" w:eastAsia="Microsoft YaHei"/>
                <w:sz w:val="18"/>
              </w:rPr>
              <w:t>V_prod</w:t>
            </w:r>
          </w:p>
        </w:tc>
        <w:tc>
          <w:tcPr>
            <w:tcW w:type="dxa" w:w="3480"/>
            <w:vAlign w:val="center"/>
          </w:tcPr>
          <w:p>
            <w:pPr>
              <w:pStyle w:val="AurekTable"/>
              <w:jc w:val="left"/>
            </w:pPr>
            <w:r>
              <w:rPr>
                <w:rFonts w:ascii="Calibri" w:hAnsi="Calibri" w:eastAsia="Microsoft YaHei"/>
                <w:sz w:val="18"/>
              </w:rPr>
              <w:t>完成合格生产循环消耗的自由空气体积</w:t>
            </w:r>
          </w:p>
        </w:tc>
        <w:tc>
          <w:tcPr>
            <w:tcW w:type="dxa" w:w="4080"/>
            <w:vAlign w:val="center"/>
          </w:tcPr>
          <w:p>
            <w:pPr>
              <w:pStyle w:val="AurekTable"/>
              <w:jc w:val="left"/>
            </w:pPr>
            <w:r>
              <w:rPr>
                <w:rFonts w:ascii="Calibri" w:hAnsi="Calibri" w:eastAsia="Microsoft YaHei"/>
                <w:sz w:val="18"/>
              </w:rPr>
              <w:t>m³(ANR)</w:t>
            </w:r>
          </w:p>
        </w:tc>
      </w:tr>
      <w:tr>
        <w:trPr>
          <w:cantSplit w:val="true"/>
        </w:trPr>
        <w:tc>
          <w:tcPr>
            <w:tcW w:type="dxa" w:w="1800"/>
            <w:shd w:fill="F2F4F7"/>
            <w:vAlign w:val="center"/>
          </w:tcPr>
          <w:p>
            <w:pPr>
              <w:pStyle w:val="AurekTable"/>
              <w:jc w:val="left"/>
            </w:pPr>
            <w:r>
              <w:rPr>
                <w:rFonts w:ascii="Calibri" w:hAnsi="Calibri" w:eastAsia="Microsoft YaHei"/>
                <w:sz w:val="18"/>
              </w:rPr>
              <w:t>V_leak</w:t>
            </w:r>
          </w:p>
        </w:tc>
        <w:tc>
          <w:tcPr>
            <w:tcW w:type="dxa" w:w="3480"/>
            <w:vAlign w:val="center"/>
          </w:tcPr>
          <w:p>
            <w:pPr>
              <w:pStyle w:val="AurekTable"/>
              <w:jc w:val="left"/>
            </w:pPr>
            <w:r>
              <w:rPr>
                <w:rFonts w:ascii="Calibri" w:hAnsi="Calibri" w:eastAsia="Microsoft YaHei"/>
                <w:sz w:val="18"/>
              </w:rPr>
              <w:t>非功能性泄漏消耗的自由空气体积</w:t>
            </w:r>
          </w:p>
        </w:tc>
        <w:tc>
          <w:tcPr>
            <w:tcW w:type="dxa" w:w="4080"/>
            <w:vAlign w:val="center"/>
          </w:tcPr>
          <w:p>
            <w:pPr>
              <w:pStyle w:val="AurekTable"/>
              <w:jc w:val="left"/>
            </w:pPr>
            <w:r>
              <w:rPr>
                <w:rFonts w:ascii="Calibri" w:hAnsi="Calibri" w:eastAsia="Microsoft YaHei"/>
                <w:sz w:val="18"/>
              </w:rPr>
              <w:t>m³(ANR)</w:t>
            </w:r>
          </w:p>
        </w:tc>
      </w:tr>
      <w:tr>
        <w:trPr>
          <w:cantSplit w:val="true"/>
        </w:trPr>
        <w:tc>
          <w:tcPr>
            <w:tcW w:type="dxa" w:w="1800"/>
            <w:shd w:fill="F2F4F7"/>
            <w:vAlign w:val="center"/>
          </w:tcPr>
          <w:p>
            <w:pPr>
              <w:pStyle w:val="AurekTable"/>
              <w:jc w:val="left"/>
            </w:pPr>
            <w:r>
              <w:rPr>
                <w:rFonts w:ascii="Calibri" w:hAnsi="Calibri" w:eastAsia="Microsoft YaHei"/>
                <w:sz w:val="18"/>
              </w:rPr>
              <w:t>V_total</w:t>
            </w:r>
          </w:p>
        </w:tc>
        <w:tc>
          <w:tcPr>
            <w:tcW w:type="dxa" w:w="3480"/>
            <w:vAlign w:val="center"/>
          </w:tcPr>
          <w:p>
            <w:pPr>
              <w:pStyle w:val="AurekTable"/>
              <w:jc w:val="left"/>
            </w:pPr>
            <w:r>
              <w:rPr>
                <w:rFonts w:ascii="Calibri" w:hAnsi="Calibri" w:eastAsia="Microsoft YaHei"/>
                <w:sz w:val="18"/>
              </w:rPr>
              <w:t>设备支路全部带压状态总量，与 V_device 同义</w:t>
            </w:r>
          </w:p>
        </w:tc>
        <w:tc>
          <w:tcPr>
            <w:tcW w:type="dxa" w:w="4080"/>
            <w:vAlign w:val="center"/>
          </w:tcPr>
          <w:p>
            <w:pPr>
              <w:pStyle w:val="AurekTable"/>
              <w:jc w:val="left"/>
            </w:pPr>
            <w:r>
              <w:rPr>
                <w:rFonts w:ascii="Calibri" w:hAnsi="Calibri" w:eastAsia="Microsoft YaHei"/>
                <w:sz w:val="18"/>
              </w:rPr>
              <w:t>m³(ANR)</w:t>
            </w:r>
          </w:p>
        </w:tc>
      </w:tr>
      <w:tr>
        <w:trPr>
          <w:cantSplit w:val="true"/>
        </w:trPr>
        <w:tc>
          <w:tcPr>
            <w:tcW w:type="dxa" w:w="1800"/>
            <w:shd w:fill="F2F4F7"/>
            <w:vAlign w:val="center"/>
          </w:tcPr>
          <w:p>
            <w:pPr>
              <w:pStyle w:val="AurekTable"/>
              <w:jc w:val="left"/>
            </w:pPr>
            <w:r>
              <w:rPr>
                <w:rFonts w:ascii="Calibri" w:hAnsi="Calibri" w:eastAsia="Microsoft YaHei"/>
                <w:sz w:val="18"/>
              </w:rPr>
              <w:t>I_prod</w:t>
            </w:r>
          </w:p>
        </w:tc>
        <w:tc>
          <w:tcPr>
            <w:tcW w:type="dxa" w:w="3480"/>
            <w:vAlign w:val="center"/>
          </w:tcPr>
          <w:p>
            <w:pPr>
              <w:pStyle w:val="AurekTable"/>
              <w:jc w:val="left"/>
            </w:pPr>
            <w:r>
              <w:rPr>
                <w:rFonts w:ascii="Calibri" w:hAnsi="Calibri" w:eastAsia="Microsoft YaHei"/>
                <w:sz w:val="18"/>
              </w:rPr>
              <w:t>生产用气强度，1000 V_prod / N_cycle</w:t>
            </w:r>
          </w:p>
        </w:tc>
        <w:tc>
          <w:tcPr>
            <w:tcW w:type="dxa" w:w="4080"/>
            <w:vAlign w:val="center"/>
          </w:tcPr>
          <w:p>
            <w:pPr>
              <w:pStyle w:val="AurekTable"/>
              <w:jc w:val="left"/>
            </w:pPr>
            <w:r>
              <w:rPr>
                <w:rFonts w:ascii="Calibri" w:hAnsi="Calibri" w:eastAsia="Microsoft YaHei"/>
                <w:sz w:val="18"/>
              </w:rPr>
              <w:t>m³(ANR)/1000 次</w:t>
            </w:r>
          </w:p>
        </w:tc>
      </w:tr>
      <w:tr>
        <w:trPr>
          <w:cantSplit w:val="true"/>
        </w:trPr>
        <w:tc>
          <w:tcPr>
            <w:tcW w:type="dxa" w:w="1800"/>
            <w:shd w:fill="F2F4F7"/>
            <w:vAlign w:val="center"/>
          </w:tcPr>
          <w:p>
            <w:pPr>
              <w:pStyle w:val="AurekTable"/>
              <w:jc w:val="left"/>
            </w:pPr>
            <w:r>
              <w:rPr>
                <w:rFonts w:ascii="Calibri" w:hAnsi="Calibri" w:eastAsia="Microsoft YaHei"/>
                <w:sz w:val="18"/>
              </w:rPr>
              <w:t>I_leak</w:t>
            </w:r>
          </w:p>
        </w:tc>
        <w:tc>
          <w:tcPr>
            <w:tcW w:type="dxa" w:w="3480"/>
            <w:vAlign w:val="center"/>
          </w:tcPr>
          <w:p>
            <w:pPr>
              <w:pStyle w:val="AurekTable"/>
              <w:jc w:val="left"/>
            </w:pPr>
            <w:r>
              <w:rPr>
                <w:rFonts w:ascii="Calibri" w:hAnsi="Calibri" w:eastAsia="Microsoft YaHei"/>
                <w:sz w:val="18"/>
              </w:rPr>
              <w:t>泄漏用气强度，1000 V_leak / N_cycle</w:t>
            </w:r>
          </w:p>
        </w:tc>
        <w:tc>
          <w:tcPr>
            <w:tcW w:type="dxa" w:w="4080"/>
            <w:vAlign w:val="center"/>
          </w:tcPr>
          <w:p>
            <w:pPr>
              <w:pStyle w:val="AurekTable"/>
              <w:jc w:val="left"/>
            </w:pPr>
            <w:r>
              <w:rPr>
                <w:rFonts w:ascii="Calibri" w:hAnsi="Calibri" w:eastAsia="Microsoft YaHei"/>
                <w:sz w:val="18"/>
              </w:rPr>
              <w:t>m³(ANR)/1000 次</w:t>
            </w:r>
          </w:p>
        </w:tc>
      </w:tr>
      <w:tr>
        <w:trPr>
          <w:cantSplit w:val="true"/>
        </w:trPr>
        <w:tc>
          <w:tcPr>
            <w:tcW w:type="dxa" w:w="1800"/>
            <w:shd w:fill="F2F4F7"/>
            <w:vAlign w:val="center"/>
          </w:tcPr>
          <w:p>
            <w:pPr>
              <w:pStyle w:val="AurekTable"/>
              <w:jc w:val="left"/>
            </w:pPr>
            <w:r>
              <w:rPr>
                <w:rFonts w:ascii="Calibri" w:hAnsi="Calibri" w:eastAsia="Microsoft YaHei"/>
                <w:sz w:val="18"/>
              </w:rPr>
              <w:t>I_air</w:t>
            </w:r>
          </w:p>
        </w:tc>
        <w:tc>
          <w:tcPr>
            <w:tcW w:type="dxa" w:w="3480"/>
            <w:vAlign w:val="center"/>
          </w:tcPr>
          <w:p>
            <w:pPr>
              <w:pStyle w:val="AurekTable"/>
              <w:jc w:val="left"/>
            </w:pPr>
            <w:r>
              <w:rPr>
                <w:rFonts w:ascii="Calibri" w:hAnsi="Calibri" w:eastAsia="Microsoft YaHei"/>
                <w:sz w:val="18"/>
              </w:rPr>
              <w:t>总用气强度，1000 V_total / N_cycle</w:t>
            </w:r>
          </w:p>
        </w:tc>
        <w:tc>
          <w:tcPr>
            <w:tcW w:type="dxa" w:w="4080"/>
            <w:vAlign w:val="center"/>
          </w:tcPr>
          <w:p>
            <w:pPr>
              <w:pStyle w:val="AurekTable"/>
              <w:jc w:val="left"/>
            </w:pPr>
            <w:r>
              <w:rPr>
                <w:rFonts w:ascii="Calibri" w:hAnsi="Calibri" w:eastAsia="Microsoft YaHei"/>
                <w:sz w:val="18"/>
              </w:rPr>
              <w:t>m³(ANR)/1000 次</w:t>
            </w:r>
          </w:p>
        </w:tc>
      </w:tr>
      <w:tr>
        <w:trPr>
          <w:cantSplit w:val="true"/>
        </w:trPr>
        <w:tc>
          <w:tcPr>
            <w:tcW w:type="dxa" w:w="1800"/>
            <w:shd w:fill="F2F4F7"/>
            <w:vAlign w:val="center"/>
          </w:tcPr>
          <w:p>
            <w:pPr>
              <w:pStyle w:val="AurekTable"/>
              <w:jc w:val="left"/>
            </w:pPr>
            <w:r>
              <w:rPr>
                <w:rFonts w:ascii="Calibri" w:hAnsi="Calibri" w:eastAsia="Microsoft YaHei"/>
                <w:sz w:val="18"/>
              </w:rPr>
              <w:t>I_e,alloc</w:t>
            </w:r>
          </w:p>
        </w:tc>
        <w:tc>
          <w:tcPr>
            <w:tcW w:type="dxa" w:w="3480"/>
            <w:vAlign w:val="center"/>
          </w:tcPr>
          <w:p>
            <w:pPr>
              <w:pStyle w:val="AurekTable"/>
              <w:jc w:val="left"/>
            </w:pPr>
            <w:r>
              <w:rPr>
                <w:rFonts w:ascii="Calibri" w:hAnsi="Calibri" w:eastAsia="Microsoft YaHei"/>
                <w:sz w:val="18"/>
              </w:rPr>
              <w:t>分摊电耗强度，1000 E_device,alloc / N_cycle</w:t>
            </w:r>
          </w:p>
        </w:tc>
        <w:tc>
          <w:tcPr>
            <w:tcW w:type="dxa" w:w="4080"/>
            <w:vAlign w:val="center"/>
          </w:tcPr>
          <w:p>
            <w:pPr>
              <w:pStyle w:val="AurekTable"/>
              <w:jc w:val="left"/>
            </w:pPr>
            <w:r>
              <w:rPr>
                <w:rFonts w:ascii="Calibri" w:hAnsi="Calibri" w:eastAsia="Microsoft YaHei"/>
                <w:sz w:val="18"/>
              </w:rPr>
              <w:t>kWh/1000 次</w:t>
            </w:r>
          </w:p>
        </w:tc>
      </w:tr>
      <w:tr>
        <w:trPr>
          <w:cantSplit w:val="true"/>
        </w:trPr>
        <w:tc>
          <w:tcPr>
            <w:tcW w:type="dxa" w:w="1800"/>
            <w:shd w:fill="F2F4F7"/>
            <w:vAlign w:val="center"/>
          </w:tcPr>
          <w:p>
            <w:pPr>
              <w:pStyle w:val="AurekTable"/>
              <w:jc w:val="left"/>
            </w:pPr>
            <w:r>
              <w:rPr>
                <w:rFonts w:ascii="Calibri" w:hAnsi="Calibri" w:eastAsia="Microsoft YaHei"/>
                <w:sz w:val="18"/>
              </w:rPr>
              <w:t>R_leak</w:t>
            </w:r>
          </w:p>
        </w:tc>
        <w:tc>
          <w:tcPr>
            <w:tcW w:type="dxa" w:w="3480"/>
            <w:vAlign w:val="center"/>
          </w:tcPr>
          <w:p>
            <w:pPr>
              <w:pStyle w:val="AurekTable"/>
              <w:jc w:val="left"/>
            </w:pPr>
            <w:r>
              <w:rPr>
                <w:rFonts w:ascii="Calibri" w:hAnsi="Calibri" w:eastAsia="Microsoft YaHei"/>
                <w:sz w:val="18"/>
              </w:rPr>
              <w:t>泄漏空气占设备支路总供气量的比例</w:t>
            </w:r>
          </w:p>
        </w:tc>
        <w:tc>
          <w:tcPr>
            <w:tcW w:type="dxa" w:w="4080"/>
            <w:vAlign w:val="center"/>
          </w:tcPr>
          <w:p>
            <w:pPr>
              <w:pStyle w:val="AurekTable"/>
              <w:jc w:val="left"/>
            </w:pPr>
            <w:r>
              <w:rPr>
                <w:rFonts w:ascii="Calibri" w:hAnsi="Calibri" w:eastAsia="Microsoft YaHei"/>
                <w:sz w:val="18"/>
              </w:rPr>
              <w:t>%</w:t>
            </w:r>
          </w:p>
        </w:tc>
      </w:tr>
      <w:tr>
        <w:trPr>
          <w:cantSplit w:val="true"/>
        </w:trPr>
        <w:tc>
          <w:tcPr>
            <w:tcW w:type="dxa" w:w="1800"/>
            <w:shd w:fill="F2F4F7"/>
            <w:vAlign w:val="center"/>
          </w:tcPr>
          <w:p>
            <w:pPr>
              <w:pStyle w:val="AurekTable"/>
              <w:jc w:val="left"/>
            </w:pPr>
            <w:r>
              <w:rPr>
                <w:rFonts w:ascii="Calibri" w:hAnsi="Calibri" w:eastAsia="Microsoft YaHei"/>
                <w:sz w:val="18"/>
              </w:rPr>
              <w:t>R_leak,U</w:t>
            </w:r>
          </w:p>
        </w:tc>
        <w:tc>
          <w:tcPr>
            <w:tcW w:type="dxa" w:w="3480"/>
            <w:vAlign w:val="center"/>
          </w:tcPr>
          <w:p>
            <w:pPr>
              <w:pStyle w:val="AurekTable"/>
              <w:jc w:val="left"/>
            </w:pPr>
            <w:r>
              <w:rPr>
                <w:rFonts w:ascii="Calibri" w:hAnsi="Calibri" w:eastAsia="Microsoft YaHei"/>
                <w:sz w:val="18"/>
              </w:rPr>
              <w:t>泄漏空气占比的不利方向扩展不确定度上界</w:t>
            </w:r>
          </w:p>
        </w:tc>
        <w:tc>
          <w:tcPr>
            <w:tcW w:type="dxa" w:w="4080"/>
            <w:vAlign w:val="center"/>
          </w:tcPr>
          <w:p>
            <w:pPr>
              <w:pStyle w:val="AurekTable"/>
              <w:jc w:val="left"/>
            </w:pPr>
            <w:r>
              <w:rPr>
                <w:rFonts w:ascii="Calibri" w:hAnsi="Calibri" w:eastAsia="Microsoft YaHei"/>
                <w:sz w:val="18"/>
              </w:rPr>
              <w:t>%</w:t>
            </w:r>
          </w:p>
        </w:tc>
      </w:tr>
      <w:tr>
        <w:trPr>
          <w:cantSplit w:val="true"/>
        </w:trPr>
        <w:tc>
          <w:tcPr>
            <w:tcW w:type="dxa" w:w="1800"/>
            <w:shd w:fill="F2F4F7"/>
            <w:vAlign w:val="center"/>
          </w:tcPr>
          <w:p>
            <w:pPr>
              <w:pStyle w:val="AurekTable"/>
              <w:jc w:val="left"/>
            </w:pPr>
            <w:r>
              <w:rPr>
                <w:rFonts w:ascii="Calibri" w:hAnsi="Calibri" w:eastAsia="Microsoft YaHei"/>
                <w:sz w:val="18"/>
              </w:rPr>
              <w:t>R_Δp,total,U</w:t>
            </w:r>
          </w:p>
        </w:tc>
        <w:tc>
          <w:tcPr>
            <w:tcW w:type="dxa" w:w="3480"/>
            <w:vAlign w:val="center"/>
          </w:tcPr>
          <w:p>
            <w:pPr>
              <w:pStyle w:val="AurekTable"/>
              <w:jc w:val="left"/>
            </w:pPr>
            <w:r>
              <w:rPr>
                <w:rFonts w:ascii="Calibri" w:hAnsi="Calibri" w:eastAsia="Microsoft YaHei"/>
                <w:sz w:val="18"/>
              </w:rPr>
              <w:t>P0 至 P3 总压降率的不利方向扩展不确定度上界</w:t>
            </w:r>
          </w:p>
        </w:tc>
        <w:tc>
          <w:tcPr>
            <w:tcW w:type="dxa" w:w="4080"/>
            <w:vAlign w:val="center"/>
          </w:tcPr>
          <w:p>
            <w:pPr>
              <w:pStyle w:val="AurekTable"/>
              <w:jc w:val="left"/>
            </w:pPr>
            <w:r>
              <w:rPr>
                <w:rFonts w:ascii="Calibri" w:hAnsi="Calibri" w:eastAsia="Microsoft YaHei"/>
                <w:sz w:val="18"/>
              </w:rPr>
              <w:t>%</w:t>
            </w:r>
          </w:p>
        </w:tc>
      </w:tr>
    </w:tbl>
    <w:p>
      <w:pPr>
        <w:spacing w:after="40"/>
      </w:pPr>
    </w:p>
    <w:p>
      <w:pPr/>
      <w:r>
        <w:rPr>
          <w:rFonts w:ascii="Calibri" w:hAnsi="Calibri" w:eastAsia="Microsoft YaHei"/>
          <w:sz w:val="22"/>
        </w:rPr>
        <w:t>“循环”固定定义为从工件抓取许可开始，到工件释放完成并回到下一次抓取起始状态。返工、空循环、调试循环分别计数，不并入合格生产循环。设备支路在生产、换型、休息和停班期间保持带压时，全部时间都进入保压时数。</w:t>
      </w:r>
    </w:p>
    <w:p>
      <w:pPr/>
      <w:r>
        <w:rPr>
          <w:rFonts w:ascii="Calibri" w:hAnsi="Calibri" w:eastAsia="Microsoft YaHei"/>
          <w:sz w:val="22"/>
        </w:rPr>
        <w:t>每个采样点只能归入一种运行状态，状态代码固定为：</w:t>
      </w:r>
      <w:r>
        <w:rPr>
          <w:rFonts w:ascii="Consolas" w:hAnsi="Consolas" w:eastAsia="Microsoft YaHei"/>
          <w:color w:val="1F4D78"/>
          <w:sz w:val="22"/>
        </w:rPr>
        <w:t>P</w:t>
      </w:r>
      <w:r>
        <w:rPr>
          <w:rFonts w:ascii="Calibri" w:hAnsi="Calibri" w:eastAsia="Microsoft YaHei"/>
          <w:sz w:val="22"/>
        </w:rPr>
        <w:t xml:space="preserve"> 合格生产、</w:t>
      </w:r>
      <w:r>
        <w:rPr>
          <w:rFonts w:ascii="Consolas" w:hAnsi="Consolas" w:eastAsia="Microsoft YaHei"/>
          <w:color w:val="1F4D78"/>
          <w:sz w:val="22"/>
        </w:rPr>
        <w:t>R</w:t>
      </w:r>
      <w:r>
        <w:rPr>
          <w:rFonts w:ascii="Calibri" w:hAnsi="Calibri" w:eastAsia="Microsoft YaHei"/>
          <w:sz w:val="22"/>
        </w:rPr>
        <w:t xml:space="preserve"> 返工、</w:t>
      </w:r>
      <w:r>
        <w:rPr>
          <w:rFonts w:ascii="Consolas" w:hAnsi="Consolas" w:eastAsia="Microsoft YaHei"/>
          <w:color w:val="1F4D78"/>
          <w:sz w:val="22"/>
        </w:rPr>
        <w:t>S</w:t>
      </w:r>
      <w:r>
        <w:rPr>
          <w:rFonts w:ascii="Calibri" w:hAnsi="Calibri" w:eastAsia="Microsoft YaHei"/>
          <w:sz w:val="22"/>
        </w:rPr>
        <w:t xml:space="preserve"> 调试或空循环、</w:t>
      </w:r>
      <w:r>
        <w:rPr>
          <w:rFonts w:ascii="Consolas" w:hAnsi="Consolas" w:eastAsia="Microsoft YaHei"/>
          <w:color w:val="1F4D78"/>
          <w:sz w:val="22"/>
        </w:rPr>
        <w:t>C</w:t>
      </w:r>
      <w:r>
        <w:rPr>
          <w:rFonts w:ascii="Calibri" w:hAnsi="Calibri" w:eastAsia="Microsoft YaHei"/>
          <w:sz w:val="22"/>
        </w:rPr>
        <w:t xml:space="preserve"> 换型、</w:t>
      </w:r>
      <w:r>
        <w:rPr>
          <w:rFonts w:ascii="Consolas" w:hAnsi="Consolas" w:eastAsia="Microsoft YaHei"/>
          <w:color w:val="1F4D78"/>
          <w:sz w:val="22"/>
        </w:rPr>
        <w:t>I</w:t>
      </w:r>
      <w:r>
        <w:rPr>
          <w:rFonts w:ascii="Calibri" w:hAnsi="Calibri" w:eastAsia="Microsoft YaHei"/>
          <w:sz w:val="22"/>
        </w:rPr>
        <w:t xml:space="preserve"> 空闲带压、</w:t>
      </w:r>
      <w:r>
        <w:rPr>
          <w:rFonts w:ascii="Consolas" w:hAnsi="Consolas" w:eastAsia="Microsoft YaHei"/>
          <w:color w:val="1F4D78"/>
          <w:sz w:val="22"/>
        </w:rPr>
        <w:t>F</w:t>
      </w:r>
      <w:r>
        <w:rPr>
          <w:rFonts w:ascii="Calibri" w:hAnsi="Calibri" w:eastAsia="Microsoft YaHei"/>
          <w:sz w:val="22"/>
        </w:rPr>
        <w:t xml:space="preserve"> 故障带压、</w:t>
      </w:r>
      <w:r>
        <w:rPr>
          <w:rFonts w:ascii="Consolas" w:hAnsi="Consolas" w:eastAsia="Microsoft YaHei"/>
          <w:color w:val="1F4D78"/>
          <w:sz w:val="22"/>
        </w:rPr>
        <w:t>D</w:t>
      </w:r>
      <w:r>
        <w:rPr>
          <w:rFonts w:ascii="Calibri" w:hAnsi="Calibri" w:eastAsia="Microsoft YaHei"/>
          <w:sz w:val="22"/>
        </w:rPr>
        <w:t xml:space="preserve"> 卸压。控制器没有状态代码时，以循环许可信号、设备报警、支路隔离阀反馈和班次记录重建状态；四类信号中缺少任意一类，状态分项报告判数据不通过。</w:t>
      </w:r>
      <w:r>
        <w:rPr>
          <w:rFonts w:ascii="Consolas" w:hAnsi="Consolas" w:eastAsia="Microsoft YaHei"/>
          <w:color w:val="1F4D78"/>
          <w:sz w:val="22"/>
        </w:rPr>
        <w:t>P</w:t>
      </w:r>
      <w:r>
        <w:rPr>
          <w:rFonts w:ascii="Calibri" w:hAnsi="Calibri" w:eastAsia="Microsoft YaHei"/>
          <w:sz w:val="22"/>
        </w:rPr>
        <w:t xml:space="preserve"> 状态形成生产用气，</w:t>
      </w:r>
      <w:r>
        <w:rPr>
          <w:rFonts w:ascii="Consolas" w:hAnsi="Consolas" w:eastAsia="Microsoft YaHei"/>
          <w:color w:val="1F4D78"/>
          <w:sz w:val="22"/>
        </w:rPr>
        <w:t>R/S/C/I/F</w:t>
      </w:r>
      <w:r>
        <w:rPr>
          <w:rFonts w:ascii="Calibri" w:hAnsi="Calibri" w:eastAsia="Microsoft YaHei"/>
          <w:sz w:val="22"/>
        </w:rPr>
        <w:t xml:space="preserve"> 分别单列，</w:t>
      </w:r>
      <w:r>
        <w:rPr>
          <w:rFonts w:ascii="Consolas" w:hAnsi="Consolas" w:eastAsia="Microsoft YaHei"/>
          <w:color w:val="1F4D78"/>
          <w:sz w:val="22"/>
        </w:rPr>
        <w:t>D</w:t>
      </w:r>
      <w:r>
        <w:rPr>
          <w:rFonts w:ascii="Calibri" w:hAnsi="Calibri" w:eastAsia="Microsoft YaHei"/>
          <w:sz w:val="22"/>
        </w:rPr>
        <w:t xml:space="preserve"> 状态的非零流量作为仪表零点或隔离阀内漏异常处理。这样可以把完成生产所需的空气、可消除的空耗以及安全保压用气分开，避免把停班泄漏计入单次动作效率。</w:t>
      </w:r>
    </w:p>
    <w:p>
      <w:pPr>
        <w:pStyle w:val="Heading1"/>
      </w:pPr>
      <w:r>
        <w:rPr>
          <w:rFonts w:ascii="Calibri" w:hAnsi="Calibri" w:eastAsia="Microsoft YaHei"/>
        </w:rPr>
        <w:t>02 计量架构与数据质量门槛</w:t>
      </w:r>
    </w:p>
    <w:p>
      <w:pPr/>
      <w:r>
        <w:rPr>
          <w:rFonts w:ascii="Calibri" w:hAnsi="Calibri" w:eastAsia="Microsoft YaHei"/>
          <w:sz w:val="22"/>
        </w:rPr>
        <w:t xml:space="preserve">计量点按能量流向布置：总电表记录供给系统输入电能；供给总流量计记录交付到输送系统的 m³(ANR)；设备支路流量计记录助力机械臂总用气；四个同步压力通道固定为 </w:t>
      </w:r>
      <w:r>
        <w:rPr>
          <w:rFonts w:ascii="Consolas" w:hAnsi="Consolas" w:eastAsia="Microsoft YaHei"/>
          <w:color w:val="1F4D78"/>
          <w:sz w:val="22"/>
        </w:rPr>
        <w:t>P0</w:t>
      </w:r>
      <w:r>
        <w:rPr>
          <w:rFonts w:ascii="Calibri" w:hAnsi="Calibri" w:eastAsia="Microsoft YaHei"/>
          <w:sz w:val="22"/>
        </w:rPr>
        <w:t xml:space="preserve"> 压缩机组排气止回阀下游且首个后处理元件上游、</w:t>
      </w:r>
      <w:r>
        <w:rPr>
          <w:rFonts w:ascii="Consolas" w:hAnsi="Consolas" w:eastAsia="Microsoft YaHei"/>
          <w:color w:val="1F4D78"/>
          <w:sz w:val="22"/>
        </w:rPr>
        <w:t>P1</w:t>
      </w:r>
      <w:r>
        <w:rPr>
          <w:rFonts w:ascii="Calibri" w:hAnsi="Calibri" w:eastAsia="Microsoft YaHei"/>
          <w:sz w:val="22"/>
        </w:rPr>
        <w:t xml:space="preserve"> 全部空气处理设备下游的主干管入口、</w:t>
      </w:r>
      <w:r>
        <w:rPr>
          <w:rFonts w:ascii="Consolas" w:hAnsi="Consolas" w:eastAsia="Microsoft YaHei"/>
          <w:color w:val="1F4D78"/>
          <w:sz w:val="22"/>
        </w:rPr>
        <w:t>P2</w:t>
      </w:r>
      <w:r>
        <w:rPr>
          <w:rFonts w:ascii="Calibri" w:hAnsi="Calibri" w:eastAsia="Microsoft YaHei"/>
          <w:sz w:val="22"/>
        </w:rPr>
        <w:t xml:space="preserve"> 主干管末端且设备支路隔离阀上游、</w:t>
      </w:r>
      <w:r>
        <w:rPr>
          <w:rFonts w:ascii="Consolas" w:hAnsi="Consolas" w:eastAsia="Microsoft YaHei"/>
          <w:color w:val="1F4D78"/>
          <w:sz w:val="22"/>
        </w:rPr>
        <w:t>P3</w:t>
      </w:r>
      <w:r>
        <w:rPr>
          <w:rFonts w:ascii="Calibri" w:hAnsi="Calibri" w:eastAsia="Microsoft YaHei"/>
          <w:sz w:val="22"/>
        </w:rPr>
        <w:t xml:space="preserve"> 关键执行元件入口；控制器记录循环、产品型号、运行状态和报警。存在多个压力关键执行元件时，分别移动 </w:t>
      </w:r>
      <w:r>
        <w:rPr>
          <w:rFonts w:ascii="Consolas" w:hAnsi="Consolas" w:eastAsia="Microsoft YaHei"/>
          <w:color w:val="1F4D78"/>
          <w:sz w:val="22"/>
        </w:rPr>
        <w:t>P3</w:t>
      </w:r>
      <w:r>
        <w:rPr>
          <w:rFonts w:ascii="Calibri" w:hAnsi="Calibri" w:eastAsia="Microsoft YaHei"/>
          <w:sz w:val="22"/>
        </w:rPr>
        <w:t xml:space="preserve"> 完成独立测试，每个位置都须通过。多台空压机并联时，总电能与总自由空气流量使用同一时间窗求和。</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800"/>
        <w:gridCol w:w="3480"/>
        <w:gridCol w:w="4080"/>
      </w:tblGrid>
      <w:tr>
        <w:trPr>
          <w:cantSplit w:val="true"/>
          <w:tblHeader w:val="true"/>
        </w:trPr>
        <w:tc>
          <w:tcPr>
            <w:tcW w:type="dxa" w:w="1800"/>
            <w:shd w:fill="2E74B5"/>
            <w:vAlign w:val="center"/>
          </w:tcPr>
          <w:p>
            <w:pPr>
              <w:pStyle w:val="AurekTable"/>
              <w:keepNext/>
              <w:keepLines/>
              <w:jc w:val="center"/>
            </w:pPr>
            <w:r>
              <w:rPr>
                <w:rFonts w:ascii="Calibri" w:hAnsi="Calibri" w:eastAsia="Microsoft YaHei"/>
                <w:b/>
                <w:color w:val="FFFFFF"/>
                <w:sz w:val="18"/>
              </w:rPr>
              <w:t>数据项</w:t>
            </w:r>
          </w:p>
        </w:tc>
        <w:tc>
          <w:tcPr>
            <w:tcW w:type="dxa" w:w="3480"/>
            <w:shd w:fill="2E74B5"/>
            <w:vAlign w:val="center"/>
          </w:tcPr>
          <w:p>
            <w:pPr>
              <w:pStyle w:val="AurekTable"/>
              <w:keepNext/>
              <w:keepLines/>
              <w:jc w:val="center"/>
            </w:pPr>
            <w:r>
              <w:rPr>
                <w:rFonts w:ascii="Calibri" w:hAnsi="Calibri" w:eastAsia="Microsoft YaHei"/>
                <w:b/>
                <w:color w:val="FFFFFF"/>
                <w:sz w:val="18"/>
              </w:rPr>
              <w:t>最低采集规则</w:t>
            </w:r>
          </w:p>
        </w:tc>
        <w:tc>
          <w:tcPr>
            <w:tcW w:type="dxa" w:w="4080"/>
            <w:shd w:fill="2E74B5"/>
            <w:vAlign w:val="center"/>
          </w:tcPr>
          <w:p>
            <w:pPr>
              <w:pStyle w:val="AurekTable"/>
              <w:keepNext/>
              <w:keepLines/>
              <w:jc w:val="center"/>
            </w:pPr>
            <w:r>
              <w:rPr>
                <w:rFonts w:ascii="Calibri" w:hAnsi="Calibri" w:eastAsia="Microsoft YaHei"/>
                <w:b/>
                <w:color w:val="FFFFFF"/>
                <w:sz w:val="18"/>
              </w:rPr>
              <w:t>数据通过条件</w:t>
            </w:r>
          </w:p>
        </w:tc>
      </w:tr>
      <w:tr>
        <w:trPr>
          <w:cantSplit w:val="true"/>
        </w:trPr>
        <w:tc>
          <w:tcPr>
            <w:tcW w:type="dxa" w:w="1800"/>
            <w:shd w:fill="F2F4F7"/>
            <w:vAlign w:val="center"/>
          </w:tcPr>
          <w:p>
            <w:pPr>
              <w:pStyle w:val="AurekTable"/>
              <w:jc w:val="left"/>
            </w:pPr>
            <w:r>
              <w:rPr>
                <w:rFonts w:ascii="Calibri" w:hAnsi="Calibri" w:eastAsia="Microsoft YaHei"/>
                <w:sz w:val="18"/>
              </w:rPr>
              <w:t>供给电能与总流量</w:t>
            </w:r>
          </w:p>
        </w:tc>
        <w:tc>
          <w:tcPr>
            <w:tcW w:type="dxa" w:w="3480"/>
            <w:vAlign w:val="center"/>
          </w:tcPr>
          <w:p>
            <w:pPr>
              <w:pStyle w:val="AurekTable"/>
              <w:jc w:val="left"/>
            </w:pPr>
            <w:r>
              <w:rPr>
                <w:rFonts w:ascii="Calibri" w:hAnsi="Calibri" w:eastAsia="Microsoft YaHei"/>
                <w:sz w:val="18"/>
              </w:rPr>
              <w:t>连续 7 个生产日，覆盖全部班次和正式产品型号，采样周期不大于 1 s</w:t>
            </w:r>
          </w:p>
        </w:tc>
        <w:tc>
          <w:tcPr>
            <w:tcW w:type="dxa" w:w="4080"/>
            <w:vAlign w:val="center"/>
          </w:tcPr>
          <w:p>
            <w:pPr>
              <w:pStyle w:val="AurekTable"/>
              <w:jc w:val="left"/>
            </w:pPr>
            <w:r>
              <w:rPr>
                <w:rFonts w:ascii="Calibri" w:hAnsi="Calibri" w:eastAsia="Microsoft YaHei"/>
                <w:sz w:val="18"/>
              </w:rPr>
              <w:t>有效数据覆盖率不低于 95%</w:t>
            </w:r>
          </w:p>
        </w:tc>
      </w:tr>
      <w:tr>
        <w:trPr>
          <w:cantSplit w:val="true"/>
        </w:trPr>
        <w:tc>
          <w:tcPr>
            <w:tcW w:type="dxa" w:w="1800"/>
            <w:shd w:fill="F2F4F7"/>
            <w:vAlign w:val="center"/>
          </w:tcPr>
          <w:p>
            <w:pPr>
              <w:pStyle w:val="AurekTable"/>
              <w:jc w:val="left"/>
            </w:pPr>
            <w:r>
              <w:rPr>
                <w:rFonts w:ascii="Calibri" w:hAnsi="Calibri" w:eastAsia="Microsoft YaHei"/>
                <w:sz w:val="18"/>
              </w:rPr>
              <w:t>支路流量</w:t>
            </w:r>
          </w:p>
        </w:tc>
        <w:tc>
          <w:tcPr>
            <w:tcW w:type="dxa" w:w="3480"/>
            <w:vAlign w:val="center"/>
          </w:tcPr>
          <w:p>
            <w:pPr>
              <w:pStyle w:val="AurekTable"/>
              <w:jc w:val="left"/>
            </w:pPr>
            <w:r>
              <w:rPr>
                <w:rFonts w:ascii="Calibri" w:hAnsi="Calibri" w:eastAsia="Microsoft YaHei"/>
                <w:sz w:val="18"/>
              </w:rPr>
              <w:t>覆盖生产、换型、休息、停班带压时段</w:t>
            </w:r>
          </w:p>
        </w:tc>
        <w:tc>
          <w:tcPr>
            <w:tcW w:type="dxa" w:w="4080"/>
            <w:vAlign w:val="center"/>
          </w:tcPr>
          <w:p>
            <w:pPr>
              <w:pStyle w:val="AurekTable"/>
              <w:jc w:val="left"/>
            </w:pPr>
            <w:r>
              <w:rPr>
                <w:rFonts w:ascii="Calibri" w:hAnsi="Calibri" w:eastAsia="Microsoft YaHei"/>
                <w:sz w:val="18"/>
              </w:rPr>
              <w:t>仪表参考状态和流向记录完整</w:t>
            </w:r>
          </w:p>
        </w:tc>
      </w:tr>
      <w:tr>
        <w:trPr>
          <w:cantSplit w:val="true"/>
        </w:trPr>
        <w:tc>
          <w:tcPr>
            <w:tcW w:type="dxa" w:w="1800"/>
            <w:shd w:fill="F2F4F7"/>
            <w:vAlign w:val="center"/>
          </w:tcPr>
          <w:p>
            <w:pPr>
              <w:pStyle w:val="AurekTable"/>
              <w:jc w:val="left"/>
            </w:pPr>
            <w:r>
              <w:rPr>
                <w:rFonts w:ascii="Calibri" w:hAnsi="Calibri" w:eastAsia="Microsoft YaHei"/>
                <w:sz w:val="18"/>
              </w:rPr>
              <w:t>动态压力</w:t>
            </w:r>
          </w:p>
        </w:tc>
        <w:tc>
          <w:tcPr>
            <w:tcW w:type="dxa" w:w="3480"/>
            <w:vAlign w:val="center"/>
          </w:tcPr>
          <w:p>
            <w:pPr>
              <w:pStyle w:val="AurekTable"/>
              <w:jc w:val="left"/>
            </w:pPr>
            <w:r>
              <w:rPr>
                <w:rFonts w:ascii="Calibri" w:hAnsi="Calibri" w:eastAsia="Microsoft YaHei"/>
                <w:sz w:val="18"/>
              </w:rPr>
              <w:t>峰值流量动作和最低入口压力动作各连续 30 次，四通道采样频率不低于 1 kHz</w:t>
            </w:r>
          </w:p>
        </w:tc>
        <w:tc>
          <w:tcPr>
            <w:tcW w:type="dxa" w:w="4080"/>
            <w:vAlign w:val="center"/>
          </w:tcPr>
          <w:p>
            <w:pPr>
              <w:pStyle w:val="AurekTable"/>
              <w:jc w:val="left"/>
            </w:pPr>
            <w:r>
              <w:rPr>
                <w:rFonts w:ascii="Calibri" w:hAnsi="Calibri" w:eastAsia="Microsoft YaHei"/>
                <w:sz w:val="18"/>
              </w:rPr>
              <w:t>同一 DAQ、同一采样时钟、通道偏差不超过 1 个样本；传感器、调理器与 DAQ 的组合 -3 dB 带宽不低于 200 Hz；30 次波形完整；两者为同一动作时只测一组</w:t>
            </w:r>
          </w:p>
        </w:tc>
      </w:tr>
      <w:tr>
        <w:trPr>
          <w:cantSplit w:val="true"/>
        </w:trPr>
        <w:tc>
          <w:tcPr>
            <w:tcW w:type="dxa" w:w="1800"/>
            <w:shd w:fill="F2F4F7"/>
            <w:vAlign w:val="center"/>
          </w:tcPr>
          <w:p>
            <w:pPr>
              <w:pStyle w:val="AurekTable"/>
              <w:jc w:val="left"/>
            </w:pPr>
            <w:r>
              <w:rPr>
                <w:rFonts w:ascii="Calibri" w:hAnsi="Calibri" w:eastAsia="Microsoft YaHei"/>
                <w:sz w:val="18"/>
              </w:rPr>
              <w:t>泄漏流量</w:t>
            </w:r>
          </w:p>
        </w:tc>
        <w:tc>
          <w:tcPr>
            <w:tcW w:type="dxa" w:w="3480"/>
            <w:vAlign w:val="center"/>
          </w:tcPr>
          <w:p>
            <w:pPr>
              <w:pStyle w:val="AurekTable"/>
              <w:jc w:val="left"/>
            </w:pPr>
            <w:r>
              <w:rPr>
                <w:rFonts w:ascii="Calibri" w:hAnsi="Calibri" w:eastAsia="Microsoft YaHei"/>
                <w:sz w:val="18"/>
              </w:rPr>
              <w:t>每个运行状态、压力档与稳态阀位组合在无生产、无动作、无有意用气条件下连续 30 min，采样周期不大于 1 s</w:t>
            </w:r>
          </w:p>
        </w:tc>
        <w:tc>
          <w:tcPr>
            <w:tcW w:type="dxa" w:w="4080"/>
            <w:vAlign w:val="center"/>
          </w:tcPr>
          <w:p>
            <w:pPr>
              <w:pStyle w:val="AurekTable"/>
              <w:jc w:val="left"/>
            </w:pPr>
            <w:r>
              <w:rPr>
                <w:rFonts w:ascii="Calibri" w:hAnsi="Calibri" w:eastAsia="Microsoft YaHei"/>
                <w:sz w:val="18"/>
              </w:rPr>
              <w:t>每个组合有效覆盖率不低于 95%，压力保持在该档中心值 ±0.01 MPa</w:t>
            </w:r>
          </w:p>
        </w:tc>
      </w:tr>
      <w:tr>
        <w:trPr>
          <w:cantSplit w:val="true"/>
        </w:trPr>
        <w:tc>
          <w:tcPr>
            <w:tcW w:type="dxa" w:w="1800"/>
            <w:shd w:fill="F2F4F7"/>
            <w:vAlign w:val="center"/>
          </w:tcPr>
          <w:p>
            <w:pPr>
              <w:pStyle w:val="AurekTable"/>
              <w:jc w:val="left"/>
            </w:pPr>
            <w:r>
              <w:rPr>
                <w:rFonts w:ascii="Calibri" w:hAnsi="Calibri" w:eastAsia="Microsoft YaHei"/>
                <w:sz w:val="18"/>
              </w:rPr>
              <w:t>泄漏压降复核</w:t>
            </w:r>
          </w:p>
        </w:tc>
        <w:tc>
          <w:tcPr>
            <w:tcW w:type="dxa" w:w="3480"/>
            <w:vAlign w:val="center"/>
          </w:tcPr>
          <w:p>
            <w:pPr>
              <w:pStyle w:val="AurekTable"/>
              <w:jc w:val="left"/>
            </w:pPr>
            <w:r>
              <w:rPr>
                <w:rFonts w:ascii="Calibri" w:hAnsi="Calibri" w:eastAsia="Microsoft YaHei"/>
                <w:sz w:val="18"/>
              </w:rPr>
              <w:t>满足第 05.2 节全部前提后记录压力与气体绝对温度</w:t>
            </w:r>
          </w:p>
        </w:tc>
        <w:tc>
          <w:tcPr>
            <w:tcW w:type="dxa" w:w="4080"/>
            <w:vAlign w:val="center"/>
          </w:tcPr>
          <w:p>
            <w:pPr>
              <w:pStyle w:val="AurekTable"/>
              <w:jc w:val="left"/>
            </w:pPr>
            <w:r>
              <w:rPr>
                <w:rFonts w:ascii="Calibri" w:hAnsi="Calibri" w:eastAsia="Microsoft YaHei"/>
                <w:sz w:val="18"/>
              </w:rPr>
              <w:t>两次结果偏差不超过 10%；任一前提失败时不得采用该方法</w:t>
            </w:r>
          </w:p>
        </w:tc>
      </w:tr>
      <w:tr>
        <w:trPr>
          <w:cantSplit w:val="true"/>
        </w:trPr>
        <w:tc>
          <w:tcPr>
            <w:tcW w:type="dxa" w:w="1800"/>
            <w:shd w:fill="F2F4F7"/>
            <w:vAlign w:val="center"/>
          </w:tcPr>
          <w:p>
            <w:pPr>
              <w:pStyle w:val="AurekTable"/>
              <w:jc w:val="left"/>
            </w:pPr>
            <w:r>
              <w:rPr>
                <w:rFonts w:ascii="Calibri" w:hAnsi="Calibri" w:eastAsia="Microsoft YaHei"/>
                <w:sz w:val="18"/>
              </w:rPr>
              <w:t>循环与产品数</w:t>
            </w:r>
          </w:p>
        </w:tc>
        <w:tc>
          <w:tcPr>
            <w:tcW w:type="dxa" w:w="3480"/>
            <w:vAlign w:val="center"/>
          </w:tcPr>
          <w:p>
            <w:pPr>
              <w:pStyle w:val="AurekTable"/>
              <w:jc w:val="left"/>
            </w:pPr>
            <w:r>
              <w:rPr>
                <w:rFonts w:ascii="Calibri" w:hAnsi="Calibri" w:eastAsia="Microsoft YaHei"/>
                <w:sz w:val="18"/>
              </w:rPr>
              <w:t>来自控制器或独立计数，时间戳与流量同步</w:t>
            </w:r>
          </w:p>
        </w:tc>
        <w:tc>
          <w:tcPr>
            <w:tcW w:type="dxa" w:w="4080"/>
            <w:vAlign w:val="center"/>
          </w:tcPr>
          <w:p>
            <w:pPr>
              <w:pStyle w:val="AurekTable"/>
              <w:jc w:val="left"/>
            </w:pPr>
            <w:r>
              <w:rPr>
                <w:rFonts w:ascii="Calibri" w:hAnsi="Calibri" w:eastAsia="Microsoft YaHei"/>
                <w:sz w:val="18"/>
              </w:rPr>
              <w:t>计数差异不超过 1%</w:t>
            </w:r>
          </w:p>
        </w:tc>
      </w:tr>
      <w:tr>
        <w:trPr>
          <w:cantSplit w:val="true"/>
        </w:trPr>
        <w:tc>
          <w:tcPr>
            <w:tcW w:type="dxa" w:w="1800"/>
            <w:shd w:fill="F2F4F7"/>
            <w:vAlign w:val="center"/>
          </w:tcPr>
          <w:p>
            <w:pPr>
              <w:pStyle w:val="AurekTable"/>
              <w:jc w:val="left"/>
            </w:pPr>
            <w:r>
              <w:rPr>
                <w:rFonts w:ascii="Calibri" w:hAnsi="Calibri" w:eastAsia="Microsoft YaHei"/>
                <w:sz w:val="18"/>
              </w:rPr>
              <w:t>仪表状态</w:t>
            </w:r>
          </w:p>
        </w:tc>
        <w:tc>
          <w:tcPr>
            <w:tcW w:type="dxa" w:w="3480"/>
            <w:vAlign w:val="center"/>
          </w:tcPr>
          <w:p>
            <w:pPr>
              <w:pStyle w:val="AurekTable"/>
              <w:jc w:val="left"/>
            </w:pPr>
            <w:r>
              <w:rPr>
                <w:rFonts w:ascii="Calibri" w:hAnsi="Calibri" w:eastAsia="Microsoft YaHei"/>
                <w:sz w:val="18"/>
              </w:rPr>
              <w:t>编号、量程、精度、校准有效期写入报告</w:t>
            </w:r>
          </w:p>
        </w:tc>
        <w:tc>
          <w:tcPr>
            <w:tcW w:type="dxa" w:w="4080"/>
            <w:vAlign w:val="center"/>
          </w:tcPr>
          <w:p>
            <w:pPr>
              <w:pStyle w:val="AurekTable"/>
              <w:jc w:val="left"/>
            </w:pPr>
            <w:r>
              <w:rPr>
                <w:rFonts w:ascii="Calibri" w:hAnsi="Calibri" w:eastAsia="Microsoft YaHei"/>
                <w:sz w:val="18"/>
              </w:rPr>
              <w:t>任何仪表超期即数据不通过</w:t>
            </w:r>
          </w:p>
        </w:tc>
      </w:tr>
    </w:tbl>
    <w:p>
      <w:pPr>
        <w:spacing w:after="40"/>
      </w:pPr>
    </w:p>
    <w:p>
      <w:pPr/>
      <w:r>
        <w:rPr>
          <w:rFonts w:ascii="Calibri" w:hAnsi="Calibri" w:eastAsia="Microsoft YaHei"/>
          <w:sz w:val="22"/>
        </w:rPr>
        <w:t>本方法把支路流量相对扩展不确定度上限设为 5%，电能相对扩展不确定度上限设为 2%，压力相对扩展不确定度上限设为 2%。不确定度预算须包含校准、重复性、参考状态换算、时钟、状态分类和年度外推；只引用仪表铭牌精度时数据项不通过。任一项超过上限，能效对比不进入经济评价。基线期与改造后评价期使用相同产品权重、合格循环定义和年度带压时数；产品结构发生变化时，按冻结权重归一化，不直接比较两个未归一化总量。</w:t>
      </w:r>
    </w:p>
    <w:p>
      <w:pPr/>
      <w:r>
        <w:rPr>
          <w:rFonts w:ascii="Calibri" w:hAnsi="Calibri" w:eastAsia="Microsoft YaHei"/>
          <w:sz w:val="22"/>
        </w:rPr>
        <w:t xml:space="preserve">评价开始前冻结产品权重 </w:t>
      </w:r>
      <w:r>
        <w:rPr>
          <w:rFonts w:ascii="Consolas" w:hAnsi="Consolas" w:eastAsia="Microsoft YaHei"/>
          <w:color w:val="1F4D78"/>
          <w:sz w:val="22"/>
        </w:rPr>
        <w:t>w_j</w:t>
      </w:r>
      <w:r>
        <w:rPr>
          <w:rFonts w:ascii="Calibri" w:hAnsi="Calibri" w:eastAsia="Microsoft YaHei"/>
          <w:sz w:val="22"/>
        </w:rPr>
        <w:t xml:space="preserve">，权重取企业正式年度生产计划；没有年度计划时，取基线连续 7 日各型号合格循环占比。任一纳入权重的型号在基线期和改造后期均须完成不少于 30 个合格循环，否则数据项不通过。归一化用气强度按下式计算，前后期使用同一组 </w:t>
      </w:r>
      <w:r>
        <w:rPr>
          <w:rFonts w:ascii="Consolas" w:hAnsi="Consolas" w:eastAsia="Microsoft YaHei"/>
          <w:color w:val="1F4D78"/>
          <w:sz w:val="22"/>
        </w:rPr>
        <w:t>w_j</w:t>
      </w:r>
      <w:r>
        <w:rPr>
          <w:rFonts w:ascii="Calibri" w:hAnsi="Calibri" w:eastAsia="Microsoft YaHei"/>
          <w:sz w:val="22"/>
        </w:rPr>
        <w:t xml:space="preserve">，且 </w:t>
      </w:r>
      <w:r>
        <w:rPr>
          <w:rFonts w:ascii="Consolas" w:hAnsi="Consolas" w:eastAsia="Microsoft YaHei"/>
          <w:color w:val="1F4D78"/>
          <w:sz w:val="22"/>
        </w:rPr>
        <w:t>Σw_j=1</w:t>
      </w:r>
      <w:r>
        <w:rPr>
          <w:rFonts w:ascii="Calibri" w:hAnsi="Calibri" w:eastAsia="Microsoft YaHei"/>
          <w:sz w:val="22"/>
        </w:rPr>
        <w:t>：</w:t>
      </w:r>
    </w:p>
    <w:p>
      <w:pPr>
        <w:pStyle w:val="AurekEquation"/>
        <w:spacing w:before="80" w:after="160"/>
        <w:jc w:val="center"/>
        <w:shd w:fill="EEF3F7"/>
      </w:pPr>
      <w:r>
        <w:rPr>
          <w:rFonts w:ascii="Consolas" w:hAnsi="Consolas" w:eastAsia="Microsoft YaHei"/>
          <w:color w:val="203748"/>
          <w:sz w:val="19"/>
        </w:rPr>
        <w:t>I_air,norm = Σ[j=1..m] w_j · I_air,j</w:t>
      </w:r>
    </w:p>
    <w:p>
      <w:pPr/>
      <w:r>
        <w:rPr>
          <w:rFonts w:ascii="Calibri" w:hAnsi="Calibri" w:eastAsia="Microsoft YaHei"/>
          <w:sz w:val="22"/>
        </w:rPr>
        <w:t xml:space="preserve">支路流量与循环状态的时钟误差不得超过 100 ms，电能与供给总流量的时钟误差不得超过 1 s；四个压力通道执行同一 DAQ 的 1 个样本上限。缺失样本不插值；总缺失率超过 5%、缺失段覆盖峰值动作，或泄漏试验期间存在任一缺失点，数据项直接不通过。仪表扩展不确定度按覆盖因子 </w:t>
      </w:r>
      <w:r>
        <w:rPr>
          <w:rFonts w:ascii="Consolas" w:hAnsi="Consolas" w:eastAsia="Microsoft YaHei"/>
          <w:color w:val="1F4D78"/>
          <w:sz w:val="22"/>
        </w:rPr>
        <w:t>k=2</w:t>
      </w:r>
      <w:r>
        <w:rPr>
          <w:rFonts w:ascii="Calibri" w:hAnsi="Calibri" w:eastAsia="Microsoft YaHei"/>
          <w:sz w:val="22"/>
        </w:rPr>
        <w:t xml:space="preserve"> 报告。两期年度用气量的标准不确定度为 </w:t>
      </w:r>
      <w:r>
        <w:rPr>
          <w:rFonts w:ascii="Consolas" w:hAnsi="Consolas" w:eastAsia="Microsoft YaHei"/>
          <w:color w:val="1F4D78"/>
          <w:sz w:val="22"/>
        </w:rPr>
        <w:t>u_base=U_base/2</w:t>
      </w:r>
      <w:r>
        <w:rPr>
          <w:rFonts w:ascii="Calibri" w:hAnsi="Calibri" w:eastAsia="Microsoft YaHei"/>
          <w:sz w:val="22"/>
        </w:rPr>
        <w:t>、</w:t>
      </w:r>
      <w:r>
        <w:rPr>
          <w:rFonts w:ascii="Consolas" w:hAnsi="Consolas" w:eastAsia="Microsoft YaHei"/>
          <w:color w:val="1F4D78"/>
          <w:sz w:val="22"/>
        </w:rPr>
        <w:t>u_after=U_after/2</w:t>
      </w:r>
      <w:r>
        <w:rPr>
          <w:rFonts w:ascii="Calibri" w:hAnsi="Calibri" w:eastAsia="Microsoft YaHei"/>
          <w:sz w:val="22"/>
        </w:rPr>
        <w:t xml:space="preserve">，相关系数为 </w:t>
      </w:r>
      <w:r>
        <w:rPr>
          <w:rFonts w:ascii="Consolas" w:hAnsi="Consolas" w:eastAsia="Microsoft YaHei"/>
          <w:color w:val="1F4D78"/>
          <w:sz w:val="22"/>
        </w:rPr>
        <w:t>ρ</w:t>
      </w:r>
      <w:r>
        <w:rPr>
          <w:rFonts w:ascii="Calibri" w:hAnsi="Calibri" w:eastAsia="Microsoft YaHei"/>
          <w:sz w:val="22"/>
        </w:rPr>
        <w:t xml:space="preserve"> 时：</w:t>
      </w:r>
    </w:p>
    <w:p>
      <w:pPr>
        <w:pStyle w:val="AurekEquation"/>
        <w:spacing w:before="80" w:after="160"/>
        <w:jc w:val="center"/>
        <w:shd w:fill="EEF3F7"/>
      </w:pPr>
      <w:r>
        <w:rPr>
          <w:rFonts w:ascii="Consolas" w:hAnsi="Consolas" w:eastAsia="Microsoft YaHei"/>
          <w:color w:val="203748"/>
          <w:sz w:val="19"/>
        </w:rPr>
        <w:t>U_ΔV = 2·sqrt[u_base^2 + u_after^2 - 2ρ·u_base·u_after]</w:t>
        <w:br/>
        <w:t>ΔV_L = (V_base - V_after) - U_ΔV</w:t>
      </w:r>
    </w:p>
    <w:p>
      <w:pPr/>
      <w:r>
        <w:rPr>
          <w:rFonts w:ascii="Consolas" w:hAnsi="Consolas" w:eastAsia="Microsoft YaHei"/>
          <w:color w:val="1F4D78"/>
          <w:sz w:val="22"/>
        </w:rPr>
        <w:t>U_base</w:t>
      </w:r>
      <w:r>
        <w:rPr>
          <w:rFonts w:ascii="Calibri" w:hAnsi="Calibri" w:eastAsia="Microsoft YaHei"/>
          <w:sz w:val="22"/>
        </w:rPr>
        <w:t>、</w:t>
      </w:r>
      <w:r>
        <w:rPr>
          <w:rFonts w:ascii="Consolas" w:hAnsi="Consolas" w:eastAsia="Microsoft YaHei"/>
          <w:color w:val="1F4D78"/>
          <w:sz w:val="22"/>
        </w:rPr>
        <w:t>U_after</w:t>
      </w:r>
      <w:r>
        <w:rPr>
          <w:rFonts w:ascii="Calibri" w:hAnsi="Calibri" w:eastAsia="Microsoft YaHei"/>
          <w:sz w:val="22"/>
        </w:rPr>
        <w:t xml:space="preserve"> 为两期年度用气量的绝对扩展不确定度。只有校准链、仪表、采样与换算误差的独立性均有书面证据时才使用记录的 </w:t>
      </w:r>
      <w:r>
        <w:rPr>
          <w:rFonts w:ascii="Consolas" w:hAnsi="Consolas" w:eastAsia="Microsoft YaHei"/>
          <w:color w:val="1F4D78"/>
          <w:sz w:val="22"/>
        </w:rPr>
        <w:t>ρ</w:t>
      </w:r>
      <w:r>
        <w:rPr>
          <w:rFonts w:ascii="Calibri" w:hAnsi="Calibri" w:eastAsia="Microsoft YaHei"/>
          <w:sz w:val="22"/>
        </w:rPr>
        <w:t xml:space="preserve">；缺少任一证据时固定采用保守上界 </w:t>
      </w:r>
      <w:r>
        <w:rPr>
          <w:rFonts w:ascii="Consolas" w:hAnsi="Consolas" w:eastAsia="Microsoft YaHei"/>
          <w:color w:val="1F4D78"/>
          <w:sz w:val="22"/>
        </w:rPr>
        <w:t>U_ΔV=U_base+U_after</w:t>
      </w:r>
      <w:r>
        <w:rPr>
          <w:rFonts w:ascii="Calibri" w:hAnsi="Calibri" w:eastAsia="Microsoft YaHei"/>
          <w:sz w:val="22"/>
        </w:rPr>
        <w:t>。</w:t>
      </w:r>
      <w:r>
        <w:rPr>
          <w:rFonts w:ascii="Consolas" w:hAnsi="Consolas" w:eastAsia="Microsoft YaHei"/>
          <w:color w:val="1F4D78"/>
          <w:sz w:val="22"/>
        </w:rPr>
        <w:t>ΔV_L&gt;0</w:t>
      </w:r>
      <w:r>
        <w:rPr>
          <w:rFonts w:ascii="Calibri" w:hAnsi="Calibri" w:eastAsia="Microsoft YaHei"/>
          <w:sz w:val="22"/>
        </w:rPr>
        <w:t xml:space="preserve"> 才证明节气方向成立；等于零也判不通过。所有派生硬门采用以下不利方向边界：</w:t>
      </w:r>
    </w:p>
    <w:p>
      <w:pPr>
        <w:pStyle w:val="AurekEquation"/>
        <w:spacing w:before="80" w:after="160"/>
        <w:jc w:val="center"/>
        <w:shd w:fill="EEF3F7"/>
      </w:pPr>
      <w:r>
        <w:rPr>
          <w:rFonts w:ascii="Consolas" w:hAnsi="Consolas" w:eastAsia="Microsoft YaHei"/>
          <w:color w:val="203748"/>
          <w:sz w:val="19"/>
        </w:rPr>
        <w:t>η_air,L = [1 - (I_air,after + U_I,after)/(I_air,base - U_I,base)]·100%</w:t>
        <w:br/>
        <w:t>V_leak,U = Σ(s,b,k) (q_leak,s,b,k + U_q,s,b,k)·60·(H_s,b,k + U_H,s,b,k)</w:t>
        <w:br/>
        <w:t>R_leak,U = V_leak,U/(V_device,year - U_V,device)·100%</w:t>
      </w:r>
    </w:p>
    <w:p>
      <w:pPr/>
      <w:r>
        <w:rPr>
          <w:rFonts w:ascii="Calibri" w:hAnsi="Calibri" w:eastAsia="Microsoft YaHei"/>
          <w:sz w:val="22"/>
        </w:rPr>
        <w:t xml:space="preserve">分母不大于零时数据项不通过。能效项须同时满足 </w:t>
      </w:r>
      <w:r>
        <w:rPr>
          <w:rFonts w:ascii="Consolas" w:hAnsi="Consolas" w:eastAsia="Microsoft YaHei"/>
          <w:color w:val="1F4D78"/>
          <w:sz w:val="22"/>
        </w:rPr>
        <w:t>η_air,L≥5%</w:t>
      </w:r>
      <w:r>
        <w:rPr>
          <w:rFonts w:ascii="Calibri" w:hAnsi="Calibri" w:eastAsia="Microsoft YaHei"/>
          <w:sz w:val="22"/>
        </w:rPr>
        <w:t xml:space="preserve"> 与 </w:t>
      </w:r>
      <w:r>
        <w:rPr>
          <w:rFonts w:ascii="Consolas" w:hAnsi="Consolas" w:eastAsia="Microsoft YaHei"/>
          <w:color w:val="1F4D78"/>
          <w:sz w:val="22"/>
        </w:rPr>
        <w:t>ΔV_L&gt;0</w:t>
      </w:r>
      <w:r>
        <w:rPr>
          <w:rFonts w:ascii="Calibri" w:hAnsi="Calibri" w:eastAsia="Microsoft YaHei"/>
          <w:sz w:val="22"/>
        </w:rPr>
        <w:t xml:space="preserve">；泄漏项须满足 </w:t>
      </w:r>
      <w:r>
        <w:rPr>
          <w:rFonts w:ascii="Consolas" w:hAnsi="Consolas" w:eastAsia="Microsoft YaHei"/>
          <w:color w:val="1F4D78"/>
          <w:sz w:val="22"/>
        </w:rPr>
        <w:t>R_leak,U≤10%</w:t>
      </w:r>
      <w:r>
        <w:rPr>
          <w:rFonts w:ascii="Calibri" w:hAnsi="Calibri" w:eastAsia="Microsoft YaHei"/>
          <w:sz w:val="22"/>
        </w:rPr>
        <w:t>。压力和经济守界公式分别见第 06、08 章。</w:t>
      </w:r>
    </w:p>
    <w:p>
      <w:pPr>
        <w:pStyle w:val="Heading1"/>
      </w:pPr>
      <w:r>
        <w:rPr>
          <w:rFonts w:ascii="Calibri" w:hAnsi="Calibri" w:eastAsia="Microsoft YaHei"/>
        </w:rPr>
        <w:t>03 压缩空气基线与能效指标</w:t>
      </w:r>
    </w:p>
    <w:p>
      <w:pPr/>
      <w:r>
        <w:rPr>
          <w:rFonts w:ascii="Calibri" w:hAnsi="Calibri" w:eastAsia="Microsoft YaHei"/>
          <w:sz w:val="22"/>
        </w:rPr>
        <w:t>系统平均比功率使用同期实测值，只形成分摊指标：</w:t>
      </w:r>
    </w:p>
    <w:p>
      <w:pPr>
        <w:pStyle w:val="AurekEquation"/>
        <w:spacing w:before="80" w:after="160"/>
        <w:jc w:val="center"/>
        <w:shd w:fill="EEF3F7"/>
      </w:pPr>
      <w:r>
        <w:rPr>
          <w:rFonts w:ascii="Consolas" w:hAnsi="Consolas" w:eastAsia="Microsoft YaHei"/>
          <w:color w:val="203748"/>
          <w:sz w:val="19"/>
        </w:rPr>
        <w:t>SP_sys = E_sys / V_supply</w:t>
        <w:br/>
        <w:t>E_device,alloc = SP_sys · V_total</w:t>
        <w:br/>
        <w:t>I_air = 1000 · V_total / N_cycle</w:t>
        <w:br/>
        <w:t>I_e,alloc = 1000 · E_device,alloc / N_cycle</w:t>
      </w:r>
    </w:p>
    <w:p>
      <w:pPr/>
      <w:r>
        <w:rPr>
          <w:rFonts w:ascii="Consolas" w:hAnsi="Consolas" w:eastAsia="Microsoft YaHei"/>
          <w:color w:val="1F4D78"/>
          <w:sz w:val="22"/>
        </w:rPr>
        <w:t>E_sys</w:t>
      </w:r>
      <w:r>
        <w:rPr>
          <w:rFonts w:ascii="Calibri" w:hAnsi="Calibri" w:eastAsia="Microsoft YaHei"/>
          <w:sz w:val="22"/>
        </w:rPr>
        <w:t xml:space="preserve"> 包含评估边界内空压机主电机、冷却风机、干燥机、排水器和控制辅助设备的电能；</w:t>
      </w:r>
      <w:r>
        <w:rPr>
          <w:rFonts w:ascii="Consolas" w:hAnsi="Consolas" w:eastAsia="Microsoft YaHei"/>
          <w:color w:val="1F4D78"/>
          <w:sz w:val="22"/>
        </w:rPr>
        <w:t>V_supply</w:t>
      </w:r>
      <w:r>
        <w:rPr>
          <w:rFonts w:ascii="Calibri" w:hAnsi="Calibri" w:eastAsia="Microsoft YaHei"/>
          <w:sz w:val="22"/>
        </w:rPr>
        <w:t xml:space="preserve"> 为同一时段交付到管网的 m³(ANR)。只使用压缩机铭牌功率会漏掉部分负载、卸载和辅助设备损失。ISO 1217:2009 规定容积式压缩机流量和功率验收试验方法，其数据用于核对额定点，不作为现场全年比功率的替代值[4]。</w:t>
      </w:r>
      <w:r>
        <w:rPr>
          <w:rFonts w:ascii="Consolas" w:hAnsi="Consolas" w:eastAsia="Microsoft YaHei"/>
          <w:color w:val="1F4D78"/>
          <w:sz w:val="22"/>
        </w:rPr>
        <w:t>E_device,alloc</w:t>
      </w:r>
      <w:r>
        <w:rPr>
          <w:rFonts w:ascii="Calibri" w:hAnsi="Calibri" w:eastAsia="Microsoft YaHei"/>
          <w:sz w:val="22"/>
        </w:rPr>
        <w:t xml:space="preserve"> 与 </w:t>
      </w:r>
      <w:r>
        <w:rPr>
          <w:rFonts w:ascii="Consolas" w:hAnsi="Consolas" w:eastAsia="Microsoft YaHei"/>
          <w:color w:val="1F4D78"/>
          <w:sz w:val="22"/>
        </w:rPr>
        <w:t>I_e,alloc</w:t>
      </w:r>
      <w:r>
        <w:rPr>
          <w:rFonts w:ascii="Calibri" w:hAnsi="Calibri" w:eastAsia="Microsoft YaHei"/>
          <w:sz w:val="22"/>
        </w:rPr>
        <w:t xml:space="preserve"> 是成本分摊指标，不能写作空压站实际节电量。</w:t>
      </w:r>
    </w:p>
    <w:p>
      <w:pPr/>
      <w:r>
        <w:rPr>
          <w:rFonts w:ascii="Calibri" w:hAnsi="Calibri" w:eastAsia="Microsoft YaHei"/>
          <w:sz w:val="22"/>
        </w:rPr>
        <w:t xml:space="preserve">实际节电采用同负荷分箱的边际功率—流量模型。全站总流量与总有功功率按 1 min 同步平均值进入负荷箱 </w:t>
      </w:r>
      <w:r>
        <w:rPr>
          <w:rFonts w:ascii="Consolas" w:hAnsi="Consolas" w:eastAsia="Microsoft YaHei"/>
          <w:color w:val="1F4D78"/>
          <w:sz w:val="22"/>
        </w:rPr>
        <w:t>b</w:t>
      </w:r>
      <w:r>
        <w:rPr>
          <w:rFonts w:ascii="Calibri" w:hAnsi="Calibri" w:eastAsia="Microsoft YaHei"/>
          <w:sz w:val="22"/>
        </w:rPr>
        <w:t xml:space="preserve">；每个被采用的负荷箱在基线期和改造后期均须包含不少于 30 个完整样本，样本流量范围须覆盖该箱内改造前后流量，压缩机启停顺序、控制模式、供气压力设定与空气处理设备运行组合须相同。每箱用最小二乘直线 </w:t>
      </w:r>
      <w:r>
        <w:rPr>
          <w:rFonts w:ascii="Consolas" w:hAnsi="Consolas" w:eastAsia="Microsoft YaHei"/>
          <w:color w:val="1F4D78"/>
          <w:sz w:val="22"/>
        </w:rPr>
        <w:t>P_b=α_b+m_bq_b</w:t>
      </w:r>
      <w:r>
        <w:rPr>
          <w:rFonts w:ascii="Calibri" w:hAnsi="Calibri" w:eastAsia="Microsoft YaHei"/>
          <w:sz w:val="22"/>
        </w:rPr>
        <w:t xml:space="preserve"> 拟合实测有功功率与自由空气流量，固定取 </w:t>
      </w:r>
      <w:r>
        <w:rPr>
          <w:rFonts w:ascii="Consolas" w:hAnsi="Consolas" w:eastAsia="Microsoft YaHei"/>
          <w:color w:val="1F4D78"/>
          <w:sz w:val="22"/>
        </w:rPr>
        <w:t>SP_marg,b=m_b/60</w:t>
      </w:r>
      <w:r>
        <w:rPr>
          <w:rFonts w:ascii="Calibri" w:hAnsi="Calibri" w:eastAsia="Microsoft YaHei"/>
          <w:sz w:val="22"/>
        </w:rPr>
        <w:t>；</w:t>
      </w:r>
      <w:r>
        <w:rPr>
          <w:rFonts w:ascii="Consolas" w:hAnsi="Consolas" w:eastAsia="Microsoft YaHei"/>
          <w:color w:val="1F4D78"/>
          <w:sz w:val="22"/>
        </w:rPr>
        <w:t>m_b</w:t>
      </w:r>
      <w:r>
        <w:rPr>
          <w:rFonts w:ascii="Calibri" w:hAnsi="Calibri" w:eastAsia="Microsoft YaHei"/>
          <w:sz w:val="22"/>
        </w:rPr>
        <w:t xml:space="preserve"> 用 kW/[m³/min(ANR)]，因此 </w:t>
      </w:r>
      <w:r>
        <w:rPr>
          <w:rFonts w:ascii="Consolas" w:hAnsi="Consolas" w:eastAsia="Microsoft YaHei"/>
          <w:color w:val="1F4D78"/>
          <w:sz w:val="22"/>
        </w:rPr>
        <w:t>SP_marg,b</w:t>
      </w:r>
      <w:r>
        <w:rPr>
          <w:rFonts w:ascii="Calibri" w:hAnsi="Calibri" w:eastAsia="Microsoft YaHei"/>
          <w:sz w:val="22"/>
        </w:rPr>
        <w:t xml:space="preserve"> 用 kWh/m³(ANR)。扩展不确定度 </w:t>
      </w:r>
      <w:r>
        <w:rPr>
          <w:rFonts w:ascii="Consolas" w:hAnsi="Consolas" w:eastAsia="Microsoft YaHei"/>
          <w:color w:val="1F4D78"/>
          <w:sz w:val="22"/>
        </w:rPr>
        <w:t>U_SP,b</w:t>
      </w:r>
      <w:r>
        <w:rPr>
          <w:rFonts w:ascii="Calibri" w:hAnsi="Calibri" w:eastAsia="Microsoft YaHei"/>
          <w:sz w:val="22"/>
        </w:rPr>
        <w:t xml:space="preserve"> 同时包含回归斜率、电表和总流量计分量：</w:t>
      </w:r>
    </w:p>
    <w:p>
      <w:pPr>
        <w:pStyle w:val="AurekEquation"/>
        <w:spacing w:before="80" w:after="160"/>
        <w:jc w:val="center"/>
        <w:shd w:fill="EEF3F7"/>
      </w:pPr>
      <w:r>
        <w:rPr>
          <w:rFonts w:ascii="Consolas" w:hAnsi="Consolas" w:eastAsia="Microsoft YaHei"/>
          <w:color w:val="203748"/>
          <w:sz w:val="19"/>
        </w:rPr>
        <w:t>ΔE_actual = Σ(b) ΔV_b · SP_marg,b</w:t>
        <w:br/>
        <w:t>ΔV_b,L = max(ΔV_b - U_ΔV,b, 0)</w:t>
        <w:br/>
        <w:t>SP_marg,b,L = max(SP_marg,b - U_SP,b, 0)</w:t>
        <w:br/>
        <w:t>ΔE_actual,L = Σ(b) ΔV_b,L · SP_marg,b,L</w:t>
      </w:r>
    </w:p>
    <w:p>
      <w:pPr/>
      <w:r>
        <w:rPr>
          <w:rFonts w:ascii="Calibri" w:hAnsi="Calibri" w:eastAsia="Microsoft YaHei"/>
          <w:sz w:val="22"/>
        </w:rPr>
        <w:t>任一负荷箱样本不足、改造后流量落在实测曲线范围外、压缩机序列或控制模式改变、</w:t>
      </w:r>
      <w:r>
        <w:rPr>
          <w:rFonts w:ascii="Consolas" w:hAnsi="Consolas" w:eastAsia="Microsoft YaHei"/>
          <w:color w:val="1F4D78"/>
          <w:sz w:val="22"/>
        </w:rPr>
        <w:t>m_b≤0</w:t>
      </w:r>
      <w:r>
        <w:rPr>
          <w:rFonts w:ascii="Calibri" w:hAnsi="Calibri" w:eastAsia="Microsoft YaHei"/>
          <w:sz w:val="22"/>
        </w:rPr>
        <w:t xml:space="preserve">，或 </w:t>
      </w:r>
      <w:r>
        <w:rPr>
          <w:rFonts w:ascii="Consolas" w:hAnsi="Consolas" w:eastAsia="Microsoft YaHei"/>
          <w:color w:val="1F4D78"/>
          <w:sz w:val="22"/>
        </w:rPr>
        <w:t>U_SP,b/SP_marg,b&gt;10%</w:t>
      </w:r>
      <w:r>
        <w:rPr>
          <w:rFonts w:ascii="Calibri" w:hAnsi="Calibri" w:eastAsia="Microsoft YaHei"/>
          <w:sz w:val="22"/>
        </w:rPr>
        <w:t xml:space="preserve"> 时，该分箱模型无效。全站归一化替代法把生产组合、压缩机序列、控制模式、压缩机入口温度 5 ℃ 档和供气设定压力 0.02 MPa 档组成工况层 </w:t>
      </w:r>
      <w:r>
        <w:rPr>
          <w:rFonts w:ascii="Consolas" w:hAnsi="Consolas" w:eastAsia="Microsoft YaHei"/>
          <w:color w:val="1F4D78"/>
          <w:sz w:val="22"/>
        </w:rPr>
        <w:t>g</w:t>
      </w:r>
      <w:r>
        <w:rPr>
          <w:rFonts w:ascii="Calibri" w:hAnsi="Calibri" w:eastAsia="Microsoft YaHei"/>
          <w:sz w:val="22"/>
        </w:rPr>
        <w:t xml:space="preserve">；每层前后期各须有不少于 30 个完整 1 min 有功功率样本，并使用同一组批准年度小时 </w:t>
      </w:r>
      <w:r>
        <w:rPr>
          <w:rFonts w:ascii="Consolas" w:hAnsi="Consolas" w:eastAsia="Microsoft YaHei"/>
          <w:color w:val="1F4D78"/>
          <w:sz w:val="22"/>
        </w:rPr>
        <w:t>H_g</w:t>
      </w:r>
      <w:r>
        <w:rPr>
          <w:rFonts w:ascii="Calibri" w:hAnsi="Calibri" w:eastAsia="Microsoft YaHei"/>
          <w:sz w:val="22"/>
        </w:rPr>
        <w:t>：</w:t>
      </w:r>
    </w:p>
    <w:p>
      <w:pPr>
        <w:pStyle w:val="AurekEquation"/>
        <w:spacing w:before="80" w:after="160"/>
        <w:jc w:val="center"/>
        <w:shd w:fill="EEF3F7"/>
      </w:pPr>
      <w:r>
        <w:rPr>
          <w:rFonts w:ascii="Consolas" w:hAnsi="Consolas" w:eastAsia="Microsoft YaHei"/>
          <w:color w:val="203748"/>
          <w:sz w:val="19"/>
        </w:rPr>
        <w:t>E_sys,norm,x = Σ(g) mean[P_x,g]·H_g,  x∈{base,after}</w:t>
        <w:br/>
        <w:t>ΔE_full,L = E_sys,norm,base - E_sys,norm,after - U_ΔE,full</w:t>
      </w:r>
    </w:p>
    <w:p>
      <w:pPr/>
      <w:r>
        <w:rPr>
          <w:rFonts w:ascii="Consolas" w:hAnsi="Consolas" w:eastAsia="Microsoft YaHei"/>
          <w:color w:val="1F4D78"/>
          <w:sz w:val="22"/>
        </w:rPr>
        <w:t>ΔE_full,L</w:t>
      </w:r>
      <w:r>
        <w:rPr>
          <w:rFonts w:ascii="Calibri" w:hAnsi="Calibri" w:eastAsia="Microsoft YaHei"/>
          <w:sz w:val="22"/>
        </w:rPr>
        <w:t xml:space="preserve"> 代替 </w:t>
      </w:r>
      <w:r>
        <w:rPr>
          <w:rFonts w:ascii="Consolas" w:hAnsi="Consolas" w:eastAsia="Microsoft YaHei"/>
          <w:color w:val="1F4D78"/>
          <w:sz w:val="22"/>
        </w:rPr>
        <w:t>ΔE_actual,L</w:t>
      </w:r>
      <w:r>
        <w:rPr>
          <w:rFonts w:ascii="Calibri" w:hAnsi="Calibri" w:eastAsia="Microsoft YaHei"/>
          <w:sz w:val="22"/>
        </w:rPr>
        <w:t xml:space="preserve"> 进入经济计算。分箱边际模型与全站归一化替代法均未满足本节数据门槛时经济项不通过。</w:t>
      </w:r>
    </w:p>
    <w:p>
      <w:pPr/>
      <w:r>
        <w:rPr>
          <w:rFonts w:ascii="Calibri" w:hAnsi="Calibri" w:eastAsia="Microsoft YaHei"/>
          <w:sz w:val="22"/>
        </w:rPr>
        <w:t xml:space="preserve">评价报告同时公布四个指标：生产用气强度 </w:t>
      </w:r>
      <w:r>
        <w:rPr>
          <w:rFonts w:ascii="Consolas" w:hAnsi="Consolas" w:eastAsia="Microsoft YaHei"/>
          <w:color w:val="1F4D78"/>
          <w:sz w:val="22"/>
        </w:rPr>
        <w:t>I_prod</w:t>
      </w:r>
      <w:r>
        <w:rPr>
          <w:rFonts w:ascii="Calibri" w:hAnsi="Calibri" w:eastAsia="Microsoft YaHei"/>
          <w:sz w:val="22"/>
        </w:rPr>
        <w:t xml:space="preserve">、泄漏用气强度 </w:t>
      </w:r>
      <w:r>
        <w:rPr>
          <w:rFonts w:ascii="Consolas" w:hAnsi="Consolas" w:eastAsia="Microsoft YaHei"/>
          <w:color w:val="1F4D78"/>
          <w:sz w:val="22"/>
        </w:rPr>
        <w:t>I_leak</w:t>
      </w:r>
      <w:r>
        <w:rPr>
          <w:rFonts w:ascii="Calibri" w:hAnsi="Calibri" w:eastAsia="Microsoft YaHei"/>
          <w:sz w:val="22"/>
        </w:rPr>
        <w:t xml:space="preserve">、总用气强度 </w:t>
      </w:r>
      <w:r>
        <w:rPr>
          <w:rFonts w:ascii="Consolas" w:hAnsi="Consolas" w:eastAsia="Microsoft YaHei"/>
          <w:color w:val="1F4D78"/>
          <w:sz w:val="22"/>
        </w:rPr>
        <w:t>I_air</w:t>
      </w:r>
      <w:r>
        <w:rPr>
          <w:rFonts w:ascii="Calibri" w:hAnsi="Calibri" w:eastAsia="Microsoft YaHei"/>
          <w:sz w:val="22"/>
        </w:rPr>
        <w:t xml:space="preserve"> 和分摊电耗强度 </w:t>
      </w:r>
      <w:r>
        <w:rPr>
          <w:rFonts w:ascii="Consolas" w:hAnsi="Consolas" w:eastAsia="Microsoft YaHei"/>
          <w:color w:val="1F4D78"/>
          <w:sz w:val="22"/>
        </w:rPr>
        <w:t>I_e,alloc</w:t>
      </w:r>
      <w:r>
        <w:rPr>
          <w:rFonts w:ascii="Calibri" w:hAnsi="Calibri" w:eastAsia="Microsoft YaHei"/>
          <w:sz w:val="22"/>
        </w:rPr>
        <w:t>。只有总用气下降而循环数同步下降时，不构成能效改善。改造后总用气强度下降率定义为：</w:t>
      </w:r>
    </w:p>
    <w:p>
      <w:pPr>
        <w:pStyle w:val="AurekEquation"/>
        <w:spacing w:before="80" w:after="160"/>
        <w:jc w:val="center"/>
        <w:shd w:fill="EEF3F7"/>
      </w:pPr>
      <w:r>
        <w:rPr>
          <w:rFonts w:ascii="Consolas" w:hAnsi="Consolas" w:eastAsia="Microsoft YaHei"/>
          <w:color w:val="203748"/>
          <w:sz w:val="19"/>
        </w:rPr>
        <w:t>η_air = (I_air,base - I_air,after) / I_air,base · 100%</w:t>
      </w:r>
    </w:p>
    <w:p>
      <w:pPr/>
      <w:r>
        <w:rPr>
          <w:rFonts w:ascii="Calibri" w:hAnsi="Calibri" w:eastAsia="Microsoft YaHei"/>
          <w:sz w:val="22"/>
        </w:rPr>
        <w:t xml:space="preserve">能效项通过条件为点值 </w:t>
      </w:r>
      <w:r>
        <w:rPr>
          <w:rFonts w:ascii="Consolas" w:hAnsi="Consolas" w:eastAsia="Microsoft YaHei"/>
          <w:color w:val="1F4D78"/>
          <w:sz w:val="22"/>
        </w:rPr>
        <w:t>η_air≥5%</w:t>
      </w:r>
      <w:r>
        <w:rPr>
          <w:rFonts w:ascii="Calibri" w:hAnsi="Calibri" w:eastAsia="Microsoft YaHei"/>
          <w:sz w:val="22"/>
        </w:rPr>
        <w:t xml:space="preserve">、保守下界 </w:t>
      </w:r>
      <w:r>
        <w:rPr>
          <w:rFonts w:ascii="Consolas" w:hAnsi="Consolas" w:eastAsia="Microsoft YaHei"/>
          <w:color w:val="1F4D78"/>
          <w:sz w:val="22"/>
        </w:rPr>
        <w:t>η_air,L≥5%</w:t>
      </w:r>
      <w:r>
        <w:rPr>
          <w:rFonts w:ascii="Calibri" w:hAnsi="Calibri" w:eastAsia="Microsoft YaHei"/>
          <w:sz w:val="22"/>
        </w:rPr>
        <w:t xml:space="preserve">，且按覆盖因子 </w:t>
      </w:r>
      <w:r>
        <w:rPr>
          <w:rFonts w:ascii="Consolas" w:hAnsi="Consolas" w:eastAsia="Microsoft YaHei"/>
          <w:color w:val="1F4D78"/>
          <w:sz w:val="22"/>
        </w:rPr>
        <w:t>k=2</w:t>
      </w:r>
      <w:r>
        <w:rPr>
          <w:rFonts w:ascii="Calibri" w:hAnsi="Calibri" w:eastAsia="Microsoft YaHei"/>
          <w:sz w:val="22"/>
        </w:rPr>
        <w:t xml:space="preserve"> 计算的节气量保守下界 </w:t>
      </w:r>
      <w:r>
        <w:rPr>
          <w:rFonts w:ascii="Consolas" w:hAnsi="Consolas" w:eastAsia="Microsoft YaHei"/>
          <w:color w:val="1F4D78"/>
          <w:sz w:val="22"/>
        </w:rPr>
        <w:t>ΔV_L&gt;0</w:t>
      </w:r>
      <w:r>
        <w:rPr>
          <w:rFonts w:ascii="Calibri" w:hAnsi="Calibri" w:eastAsia="Microsoft YaHei"/>
          <w:sz w:val="22"/>
        </w:rPr>
        <w:t>。任一条件失败，能效项判不通过。报告必须同时给出原始差值、扩展不确定度和保守下界，不得只公布百分比。</w:t>
      </w:r>
    </w:p>
    <w:p>
      <w:pPr>
        <w:pStyle w:val="Heading1"/>
      </w:pPr>
      <w:r>
        <w:rPr>
          <w:rFonts w:ascii="Calibri" w:hAnsi="Calibri" w:eastAsia="Microsoft YaHei"/>
        </w:rPr>
        <w:t>04 助力机械臂有效用气量</w:t>
      </w:r>
    </w:p>
    <w:p>
      <w:pPr/>
      <w:r>
        <w:rPr>
          <w:rFonts w:ascii="Calibri" w:hAnsi="Calibri" w:eastAsia="Microsoft YaHei"/>
          <w:sz w:val="22"/>
        </w:rPr>
        <w:t>设备支路流量计直接积分形成结算数据：</w:t>
      </w:r>
    </w:p>
    <w:p>
      <w:pPr>
        <w:pStyle w:val="AurekEquation"/>
        <w:spacing w:before="80" w:after="160"/>
        <w:jc w:val="center"/>
        <w:shd w:fill="EEF3F7"/>
      </w:pPr>
      <w:r>
        <w:rPr>
          <w:rFonts w:ascii="Consolas" w:hAnsi="Consolas" w:eastAsia="Microsoft YaHei"/>
          <w:color w:val="203748"/>
          <w:sz w:val="19"/>
        </w:rPr>
        <w:t>V_total = V_device = ∫[H_pressurized] q_ANR(t) dt</w:t>
        <w:br/>
        <w:t>V_leak = Σ(s,b,k) q_leak,s,b,k · 60 · H_s,b,k</w:t>
        <w:br/>
        <w:t>V_prod = ∫[P] max[q_ANR(t)-q_leak,P,b(t),k(t), 0] dt</w:t>
        <w:br/>
        <w:t>V_s = ∫[s] max[q_ANR(t)-q_leak,s,b(t),k(t), 0] dt,  s∈{R,S,C,I,F}</w:t>
        <w:br/>
        <w:t>V_total = V_prod + V_R + V_S + V_C + V_I + V_F + V_leak</w:t>
      </w:r>
    </w:p>
    <w:p>
      <w:pPr/>
      <w:r>
        <w:rPr>
          <w:rFonts w:ascii="Calibri" w:hAnsi="Calibri" w:eastAsia="Microsoft YaHei"/>
          <w:sz w:val="22"/>
        </w:rPr>
        <w:t xml:space="preserve">积分变量 </w:t>
      </w:r>
      <w:r>
        <w:rPr>
          <w:rFonts w:ascii="Consolas" w:hAnsi="Consolas" w:eastAsia="Microsoft YaHei"/>
          <w:color w:val="1F4D78"/>
          <w:sz w:val="22"/>
        </w:rPr>
        <w:t>dt</w:t>
      </w:r>
      <w:r>
        <w:rPr>
          <w:rFonts w:ascii="Calibri" w:hAnsi="Calibri" w:eastAsia="Microsoft YaHei"/>
          <w:sz w:val="22"/>
        </w:rPr>
        <w:t xml:space="preserve"> 以 min 计。</w:t>
      </w:r>
      <w:r>
        <w:rPr>
          <w:rFonts w:ascii="Consolas" w:hAnsi="Consolas" w:eastAsia="Microsoft YaHei"/>
          <w:color w:val="1F4D78"/>
          <w:sz w:val="22"/>
        </w:rPr>
        <w:t>b(t)</w:t>
      </w:r>
      <w:r>
        <w:rPr>
          <w:rFonts w:ascii="Calibri" w:hAnsi="Calibri" w:eastAsia="Microsoft YaHei"/>
          <w:sz w:val="22"/>
        </w:rPr>
        <w:t xml:space="preserve"> 为时刻 </w:t>
      </w:r>
      <w:r>
        <w:rPr>
          <w:rFonts w:ascii="Consolas" w:hAnsi="Consolas" w:eastAsia="Microsoft YaHei"/>
          <w:color w:val="1F4D78"/>
          <w:sz w:val="22"/>
        </w:rPr>
        <w:t>t</w:t>
      </w:r>
      <w:r>
        <w:rPr>
          <w:rFonts w:ascii="Calibri" w:hAnsi="Calibri" w:eastAsia="Microsoft YaHei"/>
          <w:sz w:val="22"/>
        </w:rPr>
        <w:t xml:space="preserve"> 所属的设备入口压力档，压力档宽固定为 0.02 MPa；</w:t>
      </w:r>
      <w:r>
        <w:rPr>
          <w:rFonts w:ascii="Consolas" w:hAnsi="Consolas" w:eastAsia="Microsoft YaHei"/>
          <w:color w:val="1F4D78"/>
          <w:sz w:val="22"/>
        </w:rPr>
        <w:t>k(t)</w:t>
      </w:r>
      <w:r>
        <w:rPr>
          <w:rFonts w:ascii="Calibri" w:hAnsi="Calibri" w:eastAsia="Microsoft YaHei"/>
          <w:sz w:val="22"/>
        </w:rPr>
        <w:t xml:space="preserve"> 为 PLC 输出映射得到的稳态阀位组合。</w:t>
      </w:r>
      <w:r>
        <w:rPr>
          <w:rFonts w:ascii="Consolas" w:hAnsi="Consolas" w:eastAsia="Microsoft YaHei"/>
          <w:color w:val="1F4D78"/>
          <w:sz w:val="22"/>
        </w:rPr>
        <w:t>q_leak,s,b,k</w:t>
      </w:r>
      <w:r>
        <w:rPr>
          <w:rFonts w:ascii="Calibri" w:hAnsi="Calibri" w:eastAsia="Microsoft YaHei"/>
          <w:sz w:val="22"/>
        </w:rPr>
        <w:t xml:space="preserve"> 是第 05.1 节在相同状态、压力档与阀位组合测得的泄漏基线。每个出现过的 </w:t>
      </w:r>
      <w:r>
        <w:rPr>
          <w:rFonts w:ascii="Consolas" w:hAnsi="Consolas" w:eastAsia="Microsoft YaHei"/>
          <w:color w:val="1F4D78"/>
          <w:sz w:val="22"/>
        </w:rPr>
        <w:t>s-b-k</w:t>
      </w:r>
      <w:r>
        <w:rPr>
          <w:rFonts w:ascii="Calibri" w:hAnsi="Calibri" w:eastAsia="Microsoft YaHei"/>
          <w:sz w:val="22"/>
        </w:rPr>
        <w:t xml:space="preserve"> 组合都须有基线；缺少任一组合时分项报告不通过。</w:t>
      </w:r>
      <w:r>
        <w:rPr>
          <w:rFonts w:ascii="Consolas" w:hAnsi="Consolas" w:eastAsia="Microsoft YaHei"/>
          <w:color w:val="1F4D78"/>
          <w:sz w:val="22"/>
        </w:rPr>
        <w:t>V_total</w:t>
      </w:r>
      <w:r>
        <w:rPr>
          <w:rFonts w:ascii="Calibri" w:hAnsi="Calibri" w:eastAsia="Microsoft YaHei"/>
          <w:sz w:val="22"/>
        </w:rPr>
        <w:t xml:space="preserve"> 是支路流量计的总积分；</w:t>
      </w:r>
      <w:r>
        <w:rPr>
          <w:rFonts w:ascii="Consolas" w:hAnsi="Consolas" w:eastAsia="Microsoft YaHei"/>
          <w:color w:val="1F4D78"/>
          <w:sz w:val="22"/>
        </w:rPr>
        <w:t>V_prod</w:t>
      </w:r>
      <w:r>
        <w:rPr>
          <w:rFonts w:ascii="Calibri" w:hAnsi="Calibri" w:eastAsia="Microsoft YaHei"/>
          <w:sz w:val="22"/>
        </w:rPr>
        <w:t xml:space="preserve"> 与 </w:t>
      </w:r>
      <w:r>
        <w:rPr>
          <w:rFonts w:ascii="Consolas" w:hAnsi="Consolas" w:eastAsia="Microsoft YaHei"/>
          <w:color w:val="1F4D78"/>
          <w:sz w:val="22"/>
        </w:rPr>
        <w:t>V_R/V_S/V_C/V_I/V_F</w:t>
      </w:r>
      <w:r>
        <w:rPr>
          <w:rFonts w:ascii="Calibri" w:hAnsi="Calibri" w:eastAsia="Microsoft YaHei"/>
          <w:sz w:val="22"/>
        </w:rPr>
        <w:t xml:space="preserve"> 是扣除同期泄漏基线后的功能性分项。评价 7 日窗口内的总量闭合差 </w:t>
      </w:r>
      <w:r>
        <w:rPr>
          <w:rFonts w:ascii="Consolas" w:hAnsi="Consolas" w:eastAsia="Microsoft YaHei"/>
          <w:color w:val="1F4D78"/>
          <w:sz w:val="22"/>
        </w:rPr>
        <w:t>|V_total-(V_prod+V_R+V_S+V_C+V_I+V_F+V_leak)|/V_total</w:t>
      </w:r>
      <w:r>
        <w:rPr>
          <w:rFonts w:ascii="Calibri" w:hAnsi="Calibri" w:eastAsia="Microsoft YaHei"/>
          <w:sz w:val="22"/>
        </w:rPr>
        <w:t xml:space="preserve"> 不得超过 2%，超过 2% 时分项报告不通过。任一采样点出现 </w:t>
      </w:r>
      <w:r>
        <w:rPr>
          <w:rFonts w:ascii="Consolas" w:hAnsi="Consolas" w:eastAsia="Microsoft YaHei"/>
          <w:color w:val="1F4D78"/>
          <w:sz w:val="22"/>
        </w:rPr>
        <w:t>q_ANR&lt;q_leak,s,b,k</w:t>
      </w:r>
      <w:r>
        <w:rPr>
          <w:rFonts w:ascii="Calibri" w:hAnsi="Calibri" w:eastAsia="Microsoft YaHei"/>
          <w:sz w:val="22"/>
        </w:rPr>
        <w:t xml:space="preserve"> 时，不用截断结果证明闭合，须先重测该组合的泄漏基线；重测后仍出现该情况时数据项不通过。返工 </w:t>
      </w:r>
      <w:r>
        <w:rPr>
          <w:rFonts w:ascii="Consolas" w:hAnsi="Consolas" w:eastAsia="Microsoft YaHei"/>
          <w:color w:val="1F4D78"/>
          <w:sz w:val="22"/>
        </w:rPr>
        <w:t>R</w:t>
      </w:r>
      <w:r>
        <w:rPr>
          <w:rFonts w:ascii="Calibri" w:hAnsi="Calibri" w:eastAsia="Microsoft YaHei"/>
          <w:sz w:val="22"/>
        </w:rPr>
        <w:t xml:space="preserve"> 和调试或空循环 </w:t>
      </w:r>
      <w:r>
        <w:rPr>
          <w:rFonts w:ascii="Consolas" w:hAnsi="Consolas" w:eastAsia="Microsoft YaHei"/>
          <w:color w:val="1F4D78"/>
          <w:sz w:val="22"/>
        </w:rPr>
        <w:t>S</w:t>
      </w:r>
      <w:r>
        <w:rPr>
          <w:rFonts w:ascii="Calibri" w:hAnsi="Calibri" w:eastAsia="Microsoft YaHei"/>
          <w:sz w:val="22"/>
        </w:rPr>
        <w:t xml:space="preserve"> 计入总量，但不计入合格生产用气。</w:t>
      </w:r>
    </w:p>
    <w:p>
      <w:pPr/>
      <w:r>
        <w:rPr>
          <w:rFonts w:ascii="Calibri" w:hAnsi="Calibri" w:eastAsia="Microsoft YaHei"/>
          <w:sz w:val="22"/>
        </w:rPr>
        <w:t xml:space="preserve">双作用气缸的理论自由空气量仅用于核对流量数量级。缸径面积为 </w:t>
      </w:r>
      <w:r>
        <w:rPr>
          <w:rFonts w:ascii="Consolas" w:hAnsi="Consolas" w:eastAsia="Microsoft YaHei"/>
          <w:color w:val="1F4D78"/>
          <w:sz w:val="22"/>
        </w:rPr>
        <w:t>A_b</w:t>
      </w:r>
      <w:r>
        <w:rPr>
          <w:rFonts w:ascii="Calibri" w:hAnsi="Calibri" w:eastAsia="Microsoft YaHei"/>
          <w:sz w:val="22"/>
        </w:rPr>
        <w:t xml:space="preserve">、活塞杆面积为 </w:t>
      </w:r>
      <w:r>
        <w:rPr>
          <w:rFonts w:ascii="Consolas" w:hAnsi="Consolas" w:eastAsia="Microsoft YaHei"/>
          <w:color w:val="1F4D78"/>
          <w:sz w:val="22"/>
        </w:rPr>
        <w:t>A_r</w:t>
      </w:r>
      <w:r>
        <w:rPr>
          <w:rFonts w:ascii="Calibri" w:hAnsi="Calibri" w:eastAsia="Microsoft YaHei"/>
          <w:sz w:val="22"/>
        </w:rPr>
        <w:t xml:space="preserve">、行程为 </w:t>
      </w:r>
      <w:r>
        <w:rPr>
          <w:rFonts w:ascii="Consolas" w:hAnsi="Consolas" w:eastAsia="Microsoft YaHei"/>
          <w:color w:val="1F4D78"/>
          <w:sz w:val="22"/>
        </w:rPr>
        <w:t>L</w:t>
      </w:r>
      <w:r>
        <w:rPr>
          <w:rFonts w:ascii="Calibri" w:hAnsi="Calibri" w:eastAsia="Microsoft YaHei"/>
          <w:sz w:val="22"/>
        </w:rPr>
        <w:t xml:space="preserve">，伸出与缩回供气绝压分别为 </w:t>
      </w:r>
      <w:r>
        <w:rPr>
          <w:rFonts w:ascii="Consolas" w:hAnsi="Consolas" w:eastAsia="Microsoft YaHei"/>
          <w:color w:val="1F4D78"/>
          <w:sz w:val="22"/>
        </w:rPr>
        <w:t>p_1,abs</w:t>
      </w:r>
      <w:r>
        <w:rPr>
          <w:rFonts w:ascii="Calibri" w:hAnsi="Calibri" w:eastAsia="Microsoft YaHei"/>
          <w:sz w:val="22"/>
        </w:rPr>
        <w:t>、</w:t>
      </w:r>
      <w:r>
        <w:rPr>
          <w:rFonts w:ascii="Consolas" w:hAnsi="Consolas" w:eastAsia="Microsoft YaHei"/>
          <w:color w:val="1F4D78"/>
          <w:sz w:val="22"/>
        </w:rPr>
        <w:t>p_2,abs</w:t>
      </w:r>
      <w:r>
        <w:rPr>
          <w:rFonts w:ascii="Calibri" w:hAnsi="Calibri" w:eastAsia="Microsoft YaHei"/>
          <w:sz w:val="22"/>
        </w:rPr>
        <w:t xml:space="preserve">，供气温度为 </w:t>
      </w:r>
      <w:r>
        <w:rPr>
          <w:rFonts w:ascii="Consolas" w:hAnsi="Consolas" w:eastAsia="Microsoft YaHei"/>
          <w:color w:val="1F4D78"/>
          <w:sz w:val="22"/>
        </w:rPr>
        <w:t>T_1</w:t>
      </w:r>
      <w:r>
        <w:rPr>
          <w:rFonts w:ascii="Calibri" w:hAnsi="Calibri" w:eastAsia="Microsoft YaHei"/>
          <w:sz w:val="22"/>
        </w:rPr>
        <w:t>、</w:t>
      </w:r>
      <w:r>
        <w:rPr>
          <w:rFonts w:ascii="Consolas" w:hAnsi="Consolas" w:eastAsia="Microsoft YaHei"/>
          <w:color w:val="1F4D78"/>
          <w:sz w:val="22"/>
        </w:rPr>
        <w:t>T_2</w:t>
      </w:r>
      <w:r>
        <w:rPr>
          <w:rFonts w:ascii="Calibri" w:hAnsi="Calibri" w:eastAsia="Microsoft YaHei"/>
          <w:sz w:val="22"/>
        </w:rPr>
        <w:t xml:space="preserve"> 时，一个完整往复的理论值为：</w:t>
      </w:r>
    </w:p>
    <w:p>
      <w:pPr>
        <w:pStyle w:val="AurekEquation"/>
        <w:spacing w:before="80" w:after="160"/>
        <w:jc w:val="center"/>
        <w:shd w:fill="EEF3F7"/>
      </w:pPr>
      <w:r>
        <w:rPr>
          <w:rFonts w:ascii="Consolas" w:hAnsi="Consolas" w:eastAsia="Microsoft YaHei"/>
          <w:color w:val="203748"/>
          <w:sz w:val="19"/>
        </w:rPr>
        <w:t>V_ANR,theory = A_b·L·(p_1,abs/p_ANR)·(T_ANR/T_1)</w:t>
        <w:br/>
        <w:t xml:space="preserve">             + (A_b-A_r)·L·(p_2,abs/p_ANR)·(T_ANR/T_2)</w:t>
      </w:r>
    </w:p>
    <w:p>
      <w:pPr/>
      <w:r>
        <w:rPr>
          <w:rFonts w:ascii="Calibri" w:hAnsi="Calibri" w:eastAsia="Microsoft YaHei"/>
          <w:sz w:val="22"/>
        </w:rPr>
        <w:t xml:space="preserve">式中 </w:t>
      </w:r>
      <w:r>
        <w:rPr>
          <w:rFonts w:ascii="Consolas" w:hAnsi="Consolas" w:eastAsia="Microsoft YaHei"/>
          <w:color w:val="1F4D78"/>
          <w:sz w:val="22"/>
        </w:rPr>
        <w:t>p_abs = p_gauge + p_atm</w:t>
      </w:r>
      <w:r>
        <w:rPr>
          <w:rFonts w:ascii="Calibri" w:hAnsi="Calibri" w:eastAsia="Microsoft YaHei"/>
          <w:sz w:val="22"/>
        </w:rPr>
        <w:t xml:space="preserve">。死腔、软管充排气、缓冲、阀岛先导、制动器、夹具和真空发生器另行计入。气动平衡回路并不等同于气缸每次全容积充排，因此报告的正式结果只取流量积分。真空发生器按实际开启时间积分；连续吹气、错误常开排气和空闲真空保持全部进入 </w:t>
      </w:r>
      <w:r>
        <w:rPr>
          <w:rFonts w:ascii="Consolas" w:hAnsi="Consolas" w:eastAsia="Microsoft YaHei"/>
          <w:color w:val="1F4D78"/>
          <w:sz w:val="22"/>
        </w:rPr>
        <w:t>V_I</w:t>
      </w:r>
      <w:r>
        <w:rPr>
          <w:rFonts w:ascii="Calibri" w:hAnsi="Calibri" w:eastAsia="Microsoft YaHei"/>
          <w:sz w:val="22"/>
        </w:rPr>
        <w:t>，不计入有效生产功。</w:t>
      </w:r>
    </w:p>
    <w:p>
      <w:pPr/>
      <w:r>
        <w:rPr>
          <w:rFonts w:ascii="Calibri" w:hAnsi="Calibri" w:eastAsia="Microsoft YaHei"/>
          <w:sz w:val="22"/>
        </w:rPr>
        <w:t xml:space="preserve">多型号设备按状态与型号做二维分组。每次循环的积分窗从抓取许可上升沿开始，到下一循环起始状态确认信号上升沿结束；两个循环之间没有确认信号的带压时间归入 </w:t>
      </w:r>
      <w:r>
        <w:rPr>
          <w:rFonts w:ascii="Consolas" w:hAnsi="Consolas" w:eastAsia="Microsoft YaHei"/>
          <w:color w:val="1F4D78"/>
          <w:sz w:val="22"/>
        </w:rPr>
        <w:t>I</w:t>
      </w:r>
      <w:r>
        <w:rPr>
          <w:rFonts w:ascii="Calibri" w:hAnsi="Calibri" w:eastAsia="Microsoft YaHei"/>
          <w:sz w:val="22"/>
        </w:rPr>
        <w:t xml:space="preserve">，不得摊入相邻循环。流量计在 </w:t>
      </w:r>
      <w:r>
        <w:rPr>
          <w:rFonts w:ascii="Consolas" w:hAnsi="Consolas" w:eastAsia="Microsoft YaHei"/>
          <w:color w:val="1F4D78"/>
          <w:sz w:val="22"/>
        </w:rPr>
        <w:t>D</w:t>
      </w:r>
      <w:r>
        <w:rPr>
          <w:rFonts w:ascii="Calibri" w:hAnsi="Calibri" w:eastAsia="Microsoft YaHei"/>
          <w:sz w:val="22"/>
        </w:rPr>
        <w:t xml:space="preserve"> 状态连续 60 s 的平均值作为当日零点核查值，绝对值超过仪表满量程的 0.5% 时，当日支路流量数据不通过。流量积分同时保留 1 s 原始序列、每循环结果和每日汇总，三层数据的累计体积差不得超过 0.5%。</w:t>
      </w:r>
    </w:p>
    <w:p>
      <w:pPr/>
      <w:r>
        <w:rPr>
          <w:rFonts w:ascii="Calibri" w:hAnsi="Calibri" w:eastAsia="Microsoft YaHei"/>
          <w:sz w:val="22"/>
        </w:rPr>
        <w:t>ISO 6358-1:2013 及其 2020、2026 修正案和 ISO 6358-2:2019 及其 2026 修正案用于测试标准适用范围内固定或可变流道元件的流量特性[5][6]，ISO 6358-3:2014 用已知元件和管路特性计算系统稳态流量能力[7]。气缸、储气罐、带启裂压力的止回元件、快速排气阀以及带内部反馈的调压器不得套用超出相应分册范围的公式。调压器使用制造商在项目设定压力、实际上下游压力和实际流量范围内提供的压力—流量曲线；缺少该曲线时用同步上下游压力与流量实测，不能用 ISO 6358 计算替代。</w:t>
      </w:r>
    </w:p>
    <w:p>
      <w:pPr>
        <w:pStyle w:val="Heading1"/>
      </w:pPr>
      <w:r>
        <w:rPr>
          <w:rFonts w:ascii="Calibri" w:hAnsi="Calibri" w:eastAsia="Microsoft YaHei"/>
        </w:rPr>
        <w:t>05 泄漏率测量、换算与分级</w:t>
      </w:r>
    </w:p>
    <w:p>
      <w:pPr>
        <w:pStyle w:val="Heading2"/>
      </w:pPr>
      <w:r>
        <w:rPr>
          <w:rFonts w:ascii="Calibri" w:hAnsi="Calibri" w:eastAsia="Microsoft YaHei"/>
        </w:rPr>
        <w:t>05.1 支路质量流量计法</w:t>
      </w:r>
    </w:p>
    <w:p>
      <w:pPr/>
      <w:r>
        <w:rPr>
          <w:rFonts w:ascii="Calibri" w:hAnsi="Calibri" w:eastAsia="Microsoft YaHei"/>
          <w:sz w:val="22"/>
        </w:rPr>
        <w:t xml:space="preserve">设备泄漏放行值优先采用支路质量流量计。对第 04 章出现的每个状态 </w:t>
      </w:r>
      <w:r>
        <w:rPr>
          <w:rFonts w:ascii="Consolas" w:hAnsi="Consolas" w:eastAsia="Microsoft YaHei"/>
          <w:color w:val="1F4D78"/>
          <w:sz w:val="22"/>
        </w:rPr>
        <w:t>s</w:t>
      </w:r>
      <w:r>
        <w:rPr>
          <w:rFonts w:ascii="Calibri" w:hAnsi="Calibri" w:eastAsia="Microsoft YaHei"/>
          <w:sz w:val="22"/>
        </w:rPr>
        <w:t xml:space="preserve">、0.02 MPa 压力档 </w:t>
      </w:r>
      <w:r>
        <w:rPr>
          <w:rFonts w:ascii="Consolas" w:hAnsi="Consolas" w:eastAsia="Microsoft YaHei"/>
          <w:color w:val="1F4D78"/>
          <w:sz w:val="22"/>
        </w:rPr>
        <w:t>b</w:t>
      </w:r>
      <w:r>
        <w:rPr>
          <w:rFonts w:ascii="Calibri" w:hAnsi="Calibri" w:eastAsia="Microsoft YaHei"/>
          <w:sz w:val="22"/>
        </w:rPr>
        <w:t xml:space="preserve"> 和稳态阀位组合 </w:t>
      </w:r>
      <w:r>
        <w:rPr>
          <w:rFonts w:ascii="Consolas" w:hAnsi="Consolas" w:eastAsia="Microsoft YaHei"/>
          <w:color w:val="1F4D78"/>
          <w:sz w:val="22"/>
        </w:rPr>
        <w:t>k</w:t>
      </w:r>
      <w:r>
        <w:rPr>
          <w:rFonts w:ascii="Calibri" w:hAnsi="Calibri" w:eastAsia="Microsoft YaHei"/>
          <w:sz w:val="22"/>
        </w:rPr>
        <w:t xml:space="preserve">，在测试模式复现该组合，移除工件与悬吊载荷，锁止机械运动，关闭吹气、真空发生器和执行器动作命令，并连续记录 30 min。风险控制要求持续供气的安全功能须用独立支路计量并归入功能性用气，不得并入泄漏。无法分离安全功能用气与泄漏时，该 </w:t>
      </w:r>
      <w:r>
        <w:rPr>
          <w:rFonts w:ascii="Consolas" w:hAnsi="Consolas" w:eastAsia="Microsoft YaHei"/>
          <w:color w:val="1F4D78"/>
          <w:sz w:val="22"/>
        </w:rPr>
        <w:t>s-b-k</w:t>
      </w:r>
      <w:r>
        <w:rPr>
          <w:rFonts w:ascii="Calibri" w:hAnsi="Calibri" w:eastAsia="Microsoft YaHei"/>
          <w:sz w:val="22"/>
        </w:rPr>
        <w:t xml:space="preserve"> 组合数据不通过。</w:t>
      </w:r>
    </w:p>
    <w:p>
      <w:pPr/>
      <w:r>
        <w:rPr>
          <w:rFonts w:ascii="Calibri" w:hAnsi="Calibri" w:eastAsia="Microsoft YaHei"/>
          <w:sz w:val="22"/>
        </w:rPr>
        <w:t>每个组合的采样周期不大于 1 s，设备入口压力保持在档中心值 ±0.01 MPa，有效数据覆盖率不低于 95%，任何动作命令或功能性用气命令出现时整段试验作废。</w:t>
      </w:r>
      <w:r>
        <w:rPr>
          <w:rFonts w:ascii="Consolas" w:hAnsi="Consolas" w:eastAsia="Microsoft YaHei"/>
          <w:color w:val="1F4D78"/>
          <w:sz w:val="22"/>
        </w:rPr>
        <w:t>q_leak,s,b,k</w:t>
      </w:r>
      <w:r>
        <w:rPr>
          <w:rFonts w:ascii="Calibri" w:hAnsi="Calibri" w:eastAsia="Microsoft YaHei"/>
          <w:sz w:val="22"/>
        </w:rPr>
        <w:t xml:space="preserve"> 取该组合有效样本算术平均值；扩展不确定度 </w:t>
      </w:r>
      <w:r>
        <w:rPr>
          <w:rFonts w:ascii="Consolas" w:hAnsi="Consolas" w:eastAsia="Microsoft YaHei"/>
          <w:color w:val="1F4D78"/>
          <w:sz w:val="22"/>
        </w:rPr>
        <w:t>U_q,s,b,k</w:t>
      </w:r>
      <w:r>
        <w:rPr>
          <w:rFonts w:ascii="Calibri" w:hAnsi="Calibri" w:eastAsia="Microsoft YaHei"/>
          <w:sz w:val="22"/>
        </w:rPr>
        <w:t xml:space="preserve"> 包含流量计校准、重复性、参考状态换算、零点和压力稳定性。基线期与改造后期分别测量，不沿用另一时期的泄漏值。</w:t>
      </w:r>
    </w:p>
    <w:p>
      <w:pPr/>
      <w:r>
        <w:rPr>
          <w:rFonts w:ascii="Calibri" w:hAnsi="Calibri" w:eastAsia="Microsoft YaHei"/>
          <w:sz w:val="22"/>
        </w:rPr>
        <w:t xml:space="preserve">质量流量计直接输出 ISO 8778 参考状态时，报告记录其 20 ℃、100 kPa 绝压、65% 相对湿度配置。仪表输出工况体积流量 </w:t>
      </w:r>
      <w:r>
        <w:rPr>
          <w:rFonts w:ascii="Consolas" w:hAnsi="Consolas" w:eastAsia="Microsoft YaHei"/>
          <w:color w:val="1F4D78"/>
          <w:sz w:val="22"/>
        </w:rPr>
        <w:t>q_op</w:t>
      </w:r>
      <w:r>
        <w:rPr>
          <w:rFonts w:ascii="Calibri" w:hAnsi="Calibri" w:eastAsia="Microsoft YaHei"/>
          <w:sz w:val="22"/>
        </w:rPr>
        <w:t xml:space="preserve"> 时，按校准证书给出的压缩因子 </w:t>
      </w:r>
      <w:r>
        <w:rPr>
          <w:rFonts w:ascii="Consolas" w:hAnsi="Consolas" w:eastAsia="Microsoft YaHei"/>
          <w:color w:val="1F4D78"/>
          <w:sz w:val="22"/>
        </w:rPr>
        <w:t>Z</w:t>
      </w:r>
      <w:r>
        <w:rPr>
          <w:rFonts w:ascii="Calibri" w:hAnsi="Calibri" w:eastAsia="Microsoft YaHei"/>
          <w:sz w:val="22"/>
        </w:rPr>
        <w:t xml:space="preserve"> 换算：</w:t>
      </w:r>
    </w:p>
    <w:p>
      <w:pPr>
        <w:pStyle w:val="AurekEquation"/>
        <w:spacing w:before="80" w:after="160"/>
        <w:jc w:val="center"/>
        <w:shd w:fill="EEF3F7"/>
      </w:pPr>
      <w:r>
        <w:rPr>
          <w:rFonts w:ascii="Consolas" w:hAnsi="Consolas" w:eastAsia="Microsoft YaHei"/>
          <w:color w:val="203748"/>
          <w:sz w:val="19"/>
        </w:rPr>
        <w:t>q_ANR = q_op · (p_op,abs/p_ANR) · (T_ANR/T_op) · (Z_ANR/Z_op)</w:t>
      </w:r>
    </w:p>
    <w:p>
      <w:pPr/>
      <w:r>
        <w:rPr>
          <w:rFonts w:ascii="Consolas" w:hAnsi="Consolas" w:eastAsia="Microsoft YaHei"/>
          <w:color w:val="1F4D78"/>
          <w:sz w:val="22"/>
        </w:rPr>
        <w:t>p_op,abs</w:t>
      </w:r>
      <w:r>
        <w:rPr>
          <w:rFonts w:ascii="Calibri" w:hAnsi="Calibri" w:eastAsia="Microsoft YaHei"/>
          <w:sz w:val="22"/>
        </w:rPr>
        <w:t xml:space="preserve"> 和 </w:t>
      </w:r>
      <w:r>
        <w:rPr>
          <w:rFonts w:ascii="Consolas" w:hAnsi="Consolas" w:eastAsia="Microsoft YaHei"/>
          <w:color w:val="1F4D78"/>
          <w:sz w:val="22"/>
        </w:rPr>
        <w:t>T_op</w:t>
      </w:r>
      <w:r>
        <w:rPr>
          <w:rFonts w:ascii="Calibri" w:hAnsi="Calibri" w:eastAsia="Microsoft YaHei"/>
          <w:sz w:val="22"/>
        </w:rPr>
        <w:t xml:space="preserve"> 与流量同时间戳采集；缺少绝压、绝温、压缩因子或湿度配置记录时，该档数据不通过。阀门串漏、非零耗气排水器和仪表取压管耗气均进入边界内泄漏。</w:t>
      </w:r>
    </w:p>
    <w:p>
      <w:pPr>
        <w:pStyle w:val="Heading2"/>
      </w:pPr>
      <w:r>
        <w:rPr>
          <w:rFonts w:ascii="Calibri" w:hAnsi="Calibri" w:eastAsia="Microsoft YaHei"/>
        </w:rPr>
        <w:t>05.2 停产压降复核法</w:t>
      </w:r>
    </w:p>
    <w:p>
      <w:pPr/>
      <w:r>
        <w:rPr>
          <w:rFonts w:ascii="Calibri" w:hAnsi="Calibri" w:eastAsia="Microsoft YaHei"/>
          <w:sz w:val="22"/>
        </w:rPr>
        <w:t>压降法只在以下条件全部成立时使用：工件与悬吊载荷已移除；机械部分完成锁止；压缩空气执行上锁挂牌；安全保持回路与待测段完成物理隔离；受控 P&amp;ID、管段清单、储气罐清单和元件 BOM 对隔离容积实现 100% 逐项覆盖；试验许可由设备与安全责任人签字。缺少任一条件时不得启动压降试验。</w:t>
      </w:r>
    </w:p>
    <w:p>
      <w:pPr/>
      <w:r>
        <w:rPr>
          <w:rFonts w:ascii="Calibri" w:hAnsi="Calibri" w:eastAsia="Microsoft YaHei"/>
          <w:sz w:val="22"/>
        </w:rPr>
        <w:t xml:space="preserve">系统升至受控配方记录的工作表压 </w:t>
      </w:r>
      <w:r>
        <w:rPr>
          <w:rFonts w:ascii="Consolas" w:hAnsi="Consolas" w:eastAsia="Microsoft YaHei"/>
          <w:color w:val="1F4D78"/>
          <w:sz w:val="22"/>
        </w:rPr>
        <w:t>p_1,g</w:t>
      </w:r>
      <w:r>
        <w:rPr>
          <w:rFonts w:ascii="Calibri" w:hAnsi="Calibri" w:eastAsia="Microsoft YaHei"/>
          <w:sz w:val="22"/>
        </w:rPr>
        <w:t xml:space="preserve"> 后切断气源，终点固定为 </w:t>
      </w:r>
      <w:r>
        <w:rPr>
          <w:rFonts w:ascii="Consolas" w:hAnsi="Consolas" w:eastAsia="Microsoft YaHei"/>
          <w:color w:val="1F4D78"/>
          <w:sz w:val="22"/>
        </w:rPr>
        <w:t>p_2,g=0.50p_1,g</w:t>
      </w:r>
      <w:r>
        <w:rPr>
          <w:rFonts w:ascii="Calibri" w:hAnsi="Calibri" w:eastAsia="Microsoft YaHei"/>
          <w:sz w:val="22"/>
        </w:rPr>
        <w:t xml:space="preserve">，由压力时间序列对穿越该值的时刻做线性插值得到 </w:t>
      </w:r>
      <w:r>
        <w:rPr>
          <w:rFonts w:ascii="Consolas" w:hAnsi="Consolas" w:eastAsia="Microsoft YaHei"/>
          <w:color w:val="1F4D78"/>
          <w:sz w:val="22"/>
        </w:rPr>
        <w:t>t</w:t>
      </w:r>
      <w:r>
        <w:rPr>
          <w:rFonts w:ascii="Calibri" w:hAnsi="Calibri" w:eastAsia="Microsoft YaHei"/>
          <w:sz w:val="22"/>
        </w:rPr>
        <w:t>。DOE 的 1.25 系数只用于这一半压端点，它把压降期间的平均泄漏修正至初始系统压力[9][11]。按端点绝对温度计算：</w:t>
      </w:r>
    </w:p>
    <w:p>
      <w:pPr>
        <w:pStyle w:val="AurekEquation"/>
        <w:spacing w:before="80" w:after="160"/>
        <w:jc w:val="center"/>
        <w:shd w:fill="EEF3F7"/>
      </w:pPr>
      <w:r>
        <w:rPr>
          <w:rFonts w:ascii="Consolas" w:hAnsi="Consolas" w:eastAsia="Microsoft YaHei"/>
          <w:color w:val="203748"/>
          <w:sz w:val="19"/>
        </w:rPr>
        <w:t>q_avg,ANR = V_sys · (Z_ANR·T_ANR/p_ANR) · [p_1,abs/(Z_1·T_1) - p_2,abs/(Z_2·T_2)] / t</w:t>
        <w:br/>
        <w:t>q_leak,P1,ANR = 1.25 · q_avg,ANR</w:t>
      </w:r>
    </w:p>
    <w:p>
      <w:pPr/>
      <w:r>
        <w:rPr>
          <w:rFonts w:ascii="Consolas" w:hAnsi="Consolas" w:eastAsia="Microsoft YaHei"/>
          <w:color w:val="1F4D78"/>
          <w:sz w:val="22"/>
        </w:rPr>
        <w:t>V_sys</w:t>
      </w:r>
      <w:r>
        <w:rPr>
          <w:rFonts w:ascii="Calibri" w:hAnsi="Calibri" w:eastAsia="Microsoft YaHei"/>
          <w:sz w:val="22"/>
        </w:rPr>
        <w:t xml:space="preserve"> 用 m³，</w:t>
      </w:r>
      <w:r>
        <w:rPr>
          <w:rFonts w:ascii="Consolas" w:hAnsi="Consolas" w:eastAsia="Microsoft YaHei"/>
          <w:color w:val="1F4D78"/>
          <w:sz w:val="22"/>
        </w:rPr>
        <w:t>p_1,abs</w:t>
      </w:r>
      <w:r>
        <w:rPr>
          <w:rFonts w:ascii="Calibri" w:hAnsi="Calibri" w:eastAsia="Microsoft YaHei"/>
          <w:sz w:val="22"/>
        </w:rPr>
        <w:t>、</w:t>
      </w:r>
      <w:r>
        <w:rPr>
          <w:rFonts w:ascii="Consolas" w:hAnsi="Consolas" w:eastAsia="Microsoft YaHei"/>
          <w:color w:val="1F4D78"/>
          <w:sz w:val="22"/>
        </w:rPr>
        <w:t>p_2,abs</w:t>
      </w:r>
      <w:r>
        <w:rPr>
          <w:rFonts w:ascii="Calibri" w:hAnsi="Calibri" w:eastAsia="Microsoft YaHei"/>
          <w:sz w:val="22"/>
        </w:rPr>
        <w:t xml:space="preserve"> 与 </w:t>
      </w:r>
      <w:r>
        <w:rPr>
          <w:rFonts w:ascii="Consolas" w:hAnsi="Consolas" w:eastAsia="Microsoft YaHei"/>
          <w:color w:val="1F4D78"/>
          <w:sz w:val="22"/>
        </w:rPr>
        <w:t>p_ANR=100 kPa(abs)</w:t>
      </w:r>
      <w:r>
        <w:rPr>
          <w:rFonts w:ascii="Calibri" w:hAnsi="Calibri" w:eastAsia="Microsoft YaHei"/>
          <w:sz w:val="22"/>
        </w:rPr>
        <w:t xml:space="preserve"> 使用相同压力单位，</w:t>
      </w:r>
      <w:r>
        <w:rPr>
          <w:rFonts w:ascii="Consolas" w:hAnsi="Consolas" w:eastAsia="Microsoft YaHei"/>
          <w:color w:val="1F4D78"/>
          <w:sz w:val="22"/>
        </w:rPr>
        <w:t>T_1</w:t>
      </w:r>
      <w:r>
        <w:rPr>
          <w:rFonts w:ascii="Calibri" w:hAnsi="Calibri" w:eastAsia="Microsoft YaHei"/>
          <w:sz w:val="22"/>
        </w:rPr>
        <w:t>、</w:t>
      </w:r>
      <w:r>
        <w:rPr>
          <w:rFonts w:ascii="Consolas" w:hAnsi="Consolas" w:eastAsia="Microsoft YaHei"/>
          <w:color w:val="1F4D78"/>
          <w:sz w:val="22"/>
        </w:rPr>
        <w:t>T_2</w:t>
      </w:r>
      <w:r>
        <w:rPr>
          <w:rFonts w:ascii="Calibri" w:hAnsi="Calibri" w:eastAsia="Microsoft YaHei"/>
          <w:sz w:val="22"/>
        </w:rPr>
        <w:t xml:space="preserve"> 与 </w:t>
      </w:r>
      <w:r>
        <w:rPr>
          <w:rFonts w:ascii="Consolas" w:hAnsi="Consolas" w:eastAsia="Microsoft YaHei"/>
          <w:color w:val="1F4D78"/>
          <w:sz w:val="22"/>
        </w:rPr>
        <w:t>T_ANR=293.15 K</w:t>
      </w:r>
      <w:r>
        <w:rPr>
          <w:rFonts w:ascii="Calibri" w:hAnsi="Calibri" w:eastAsia="Microsoft YaHei"/>
          <w:sz w:val="22"/>
        </w:rPr>
        <w:t xml:space="preserve"> 用 K，</w:t>
      </w:r>
      <w:r>
        <w:rPr>
          <w:rFonts w:ascii="Consolas" w:hAnsi="Consolas" w:eastAsia="Microsoft YaHei"/>
          <w:color w:val="1F4D78"/>
          <w:sz w:val="22"/>
        </w:rPr>
        <w:t>Z_1</w:t>
      </w:r>
      <w:r>
        <w:rPr>
          <w:rFonts w:ascii="Calibri" w:hAnsi="Calibri" w:eastAsia="Microsoft YaHei"/>
          <w:sz w:val="22"/>
        </w:rPr>
        <w:t>、</w:t>
      </w:r>
      <w:r>
        <w:rPr>
          <w:rFonts w:ascii="Consolas" w:hAnsi="Consolas" w:eastAsia="Microsoft YaHei"/>
          <w:color w:val="1F4D78"/>
          <w:sz w:val="22"/>
        </w:rPr>
        <w:t>Z_2</w:t>
      </w:r>
      <w:r>
        <w:rPr>
          <w:rFonts w:ascii="Calibri" w:hAnsi="Calibri" w:eastAsia="Microsoft YaHei"/>
          <w:sz w:val="22"/>
        </w:rPr>
        <w:t>、</w:t>
      </w:r>
      <w:r>
        <w:rPr>
          <w:rFonts w:ascii="Consolas" w:hAnsi="Consolas" w:eastAsia="Microsoft YaHei"/>
          <w:color w:val="1F4D78"/>
          <w:sz w:val="22"/>
        </w:rPr>
        <w:t>Z_ANR</w:t>
      </w:r>
      <w:r>
        <w:rPr>
          <w:rFonts w:ascii="Calibri" w:hAnsi="Calibri" w:eastAsia="Microsoft YaHei"/>
          <w:sz w:val="22"/>
        </w:rPr>
        <w:t xml:space="preserve"> 取校准证书或受控物性表，</w:t>
      </w:r>
      <w:r>
        <w:rPr>
          <w:rFonts w:ascii="Consolas" w:hAnsi="Consolas" w:eastAsia="Microsoft YaHei"/>
          <w:color w:val="1F4D78"/>
          <w:sz w:val="22"/>
        </w:rPr>
        <w:t>t</w:t>
      </w:r>
      <w:r>
        <w:rPr>
          <w:rFonts w:ascii="Calibri" w:hAnsi="Calibri" w:eastAsia="Microsoft YaHei"/>
          <w:sz w:val="22"/>
        </w:rPr>
        <w:t xml:space="preserve"> 用 min。</w:t>
      </w:r>
      <w:r>
        <w:rPr>
          <w:rFonts w:ascii="Consolas" w:hAnsi="Consolas" w:eastAsia="Microsoft YaHei"/>
          <w:color w:val="1F4D78"/>
          <w:sz w:val="22"/>
        </w:rPr>
        <w:t>|T_2-T_1|&gt;2 K</w:t>
      </w:r>
      <w:r>
        <w:rPr>
          <w:rFonts w:ascii="Calibri" w:hAnsi="Calibri" w:eastAsia="Microsoft YaHei"/>
          <w:sz w:val="22"/>
        </w:rPr>
        <w:t xml:space="preserve">、任一压缩因子缺失、任一容积项目缺少受控尺寸、最低终止压力触及安全回路设计下限，或压力曲线未穿越精确半压点时，结果作废。两次试验的相对偏差按 </w:t>
      </w:r>
      <w:r>
        <w:rPr>
          <w:rFonts w:ascii="Consolas" w:hAnsi="Consolas" w:eastAsia="Microsoft YaHei"/>
          <w:color w:val="1F4D78"/>
          <w:sz w:val="22"/>
        </w:rPr>
        <w:t>|q_1-q_2|/[(q_1+q_2)/2]</w:t>
      </w:r>
      <w:r>
        <w:rPr>
          <w:rFonts w:ascii="Calibri" w:hAnsi="Calibri" w:eastAsia="Microsoft YaHei"/>
          <w:sz w:val="22"/>
        </w:rPr>
        <w:t xml:space="preserve"> 计算，不超过 10% 才取算术平均值。</w:t>
      </w:r>
    </w:p>
    <w:p>
      <w:pPr/>
      <w:r>
        <w:rPr>
          <w:rFonts w:ascii="Calibri" w:hAnsi="Calibri" w:eastAsia="Microsoft YaHei"/>
          <w:sz w:val="22"/>
        </w:rPr>
        <w:t>压降复核值与相同初始压力档的质量流量计结果相差超过 10% 时，泄漏数据不通过。压降复核值不替代第 05.1 节的状态—压力—阀位组合结果，也不直接用于全年泄漏体积。</w:t>
      </w:r>
    </w:p>
    <w:p>
      <w:pPr>
        <w:pStyle w:val="Heading2"/>
      </w:pPr>
      <w:r>
        <w:rPr>
          <w:rFonts w:ascii="Calibri" w:hAnsi="Calibri" w:eastAsia="Microsoft YaHei"/>
        </w:rPr>
        <w:t>05.3 负载/卸载循环筛查法</w:t>
      </w:r>
    </w:p>
    <w:p>
      <w:pPr/>
      <w:r>
        <w:rPr>
          <w:rFonts w:ascii="Calibri" w:hAnsi="Calibri" w:eastAsia="Microsoft YaHei"/>
          <w:sz w:val="22"/>
        </w:rPr>
        <w:t xml:space="preserve">只有单台固定转速压缩机独立供气、压缩机处于负载/卸载控制、所有非泄漏用气关闭、负载时输出为受控满载流量、卸载时输出为零，且 10 个循环的负载与卸载切换压力分别落在各自 10 次均值的 ±1% 内时，才发布负载时间 </w:t>
      </w:r>
      <w:r>
        <w:rPr>
          <w:rFonts w:ascii="Consolas" w:hAnsi="Consolas" w:eastAsia="Microsoft YaHei"/>
          <w:color w:val="1F4D78"/>
          <w:sz w:val="22"/>
        </w:rPr>
        <w:t>T_on</w:t>
      </w:r>
      <w:r>
        <w:rPr>
          <w:rFonts w:ascii="Calibri" w:hAnsi="Calibri" w:eastAsia="Microsoft YaHei"/>
          <w:sz w:val="22"/>
        </w:rPr>
        <w:t xml:space="preserve"> 与卸载时间 </w:t>
      </w:r>
      <w:r>
        <w:rPr>
          <w:rFonts w:ascii="Consolas" w:hAnsi="Consolas" w:eastAsia="Microsoft YaHei"/>
          <w:color w:val="1F4D78"/>
          <w:sz w:val="22"/>
        </w:rPr>
        <w:t>T_off</w:t>
      </w:r>
      <w:r>
        <w:rPr>
          <w:rFonts w:ascii="Calibri" w:hAnsi="Calibri" w:eastAsia="Microsoft YaHei"/>
          <w:sz w:val="22"/>
        </w:rPr>
        <w:t xml:space="preserve"> 的算术平均值。泄漏占压缩机容量比例按 DOE 方法计算[9]：</w:t>
      </w:r>
    </w:p>
    <w:p>
      <w:pPr>
        <w:pStyle w:val="AurekEquation"/>
        <w:spacing w:before="80" w:after="160"/>
        <w:jc w:val="center"/>
        <w:shd w:fill="EEF3F7"/>
      </w:pPr>
      <w:r>
        <w:rPr>
          <w:rFonts w:ascii="Consolas" w:hAnsi="Consolas" w:eastAsia="Microsoft YaHei"/>
          <w:color w:val="203748"/>
          <w:sz w:val="19"/>
        </w:rPr>
        <w:t>R_leak,capacity = T_on / (T_on + T_off) · 100%</w:t>
      </w:r>
    </w:p>
    <w:p>
      <w:pPr/>
      <w:r>
        <w:rPr>
          <w:rFonts w:ascii="Calibri" w:hAnsi="Calibri" w:eastAsia="Microsoft YaHei"/>
          <w:sz w:val="22"/>
        </w:rPr>
        <w:t>任一前提失败时不发布该百分比。该方法只用于供给系统总泄漏筛查；单台设备使用第 05.1 节结果。两种方法边界不同，不把两个百分比直接平均。</w:t>
      </w:r>
    </w:p>
    <w:p>
      <w:pPr>
        <w:pStyle w:val="Heading2"/>
      </w:pPr>
      <w:r>
        <w:rPr>
          <w:rFonts w:ascii="Calibri" w:hAnsi="Calibri" w:eastAsia="Microsoft YaHei"/>
        </w:rPr>
        <w:t>05.4 设备泄漏空气占比</w:t>
      </w:r>
    </w:p>
    <w:p>
      <w:pPr>
        <w:pStyle w:val="AurekEquation"/>
        <w:spacing w:before="80" w:after="160"/>
        <w:jc w:val="center"/>
        <w:shd w:fill="EEF3F7"/>
      </w:pPr>
      <w:r>
        <w:rPr>
          <w:rFonts w:ascii="Consolas" w:hAnsi="Consolas" w:eastAsia="Microsoft YaHei"/>
          <w:color w:val="203748"/>
          <w:sz w:val="19"/>
        </w:rPr>
        <w:t>V_leak,year = Σ(s,b,k) q_leak,s,b,k · 60 · H_s,b,k</w:t>
        <w:br/>
        <w:t>R_leak = V_leak,year / V_device,year · 100%</w:t>
        <w:br/>
        <w:t>R_leak,U = V_leak,U / (V_device,year - U_V,device) · 100%</w:t>
      </w:r>
    </w:p>
    <w:p>
      <w:pPr/>
      <w:r>
        <w:rPr>
          <w:rFonts w:ascii="Consolas" w:hAnsi="Consolas" w:eastAsia="Microsoft YaHei"/>
          <w:color w:val="1F4D78"/>
          <w:sz w:val="22"/>
        </w:rPr>
        <w:t>V_device,year</w:t>
      </w:r>
      <w:r>
        <w:rPr>
          <w:rFonts w:ascii="Calibri" w:hAnsi="Calibri" w:eastAsia="Microsoft YaHei"/>
          <w:sz w:val="22"/>
        </w:rPr>
        <w:t xml:space="preserve"> 为同一支路全年全部带压状态的供气量，包含生产、返工、调试、换型、空闲、故障和泄漏。泄漏量不得再次叠加到已经由支路流量计积分得到的 </w:t>
      </w:r>
      <w:r>
        <w:rPr>
          <w:rFonts w:ascii="Consolas" w:hAnsi="Consolas" w:eastAsia="Microsoft YaHei"/>
          <w:color w:val="1F4D78"/>
          <w:sz w:val="22"/>
        </w:rPr>
        <w:t>V_device,year</w:t>
      </w:r>
      <w:r>
        <w:rPr>
          <w:rFonts w:ascii="Calibri" w:hAnsi="Calibri" w:eastAsia="Microsoft YaHei"/>
          <w:sz w:val="22"/>
        </w:rPr>
        <w:t xml:space="preserve">；只有使用分项模型估算全年总量时，才把 </w:t>
      </w:r>
      <w:r>
        <w:rPr>
          <w:rFonts w:ascii="Consolas" w:hAnsi="Consolas" w:eastAsia="Microsoft YaHei"/>
          <w:color w:val="1F4D78"/>
          <w:sz w:val="22"/>
        </w:rPr>
        <w:t>V_leak,year</w:t>
      </w:r>
      <w:r>
        <w:rPr>
          <w:rFonts w:ascii="Calibri" w:hAnsi="Calibri" w:eastAsia="Microsoft YaHei"/>
          <w:sz w:val="22"/>
        </w:rPr>
        <w:t xml:space="preserve"> 与各功能性分项相加。放行使用第 02 章定义的 </w:t>
      </w:r>
      <w:r>
        <w:rPr>
          <w:rFonts w:ascii="Consolas" w:hAnsi="Consolas" w:eastAsia="Microsoft YaHei"/>
          <w:color w:val="1F4D78"/>
          <w:sz w:val="22"/>
        </w:rPr>
        <w:t>R_leak,U</w:t>
      </w:r>
      <w:r>
        <w:rPr>
          <w:rFonts w:ascii="Calibri" w:hAnsi="Calibri" w:eastAsia="Microsoft YaHei"/>
          <w:sz w:val="22"/>
        </w:rPr>
        <w:t>，点值只用于展示。</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500"/>
        <w:gridCol w:w="2160"/>
        <w:gridCol w:w="2700"/>
        <w:gridCol w:w="3000"/>
      </w:tblGrid>
      <w:tr>
        <w:trPr>
          <w:cantSplit w:val="true"/>
          <w:tblHeader w:val="true"/>
        </w:trPr>
        <w:tc>
          <w:tcPr>
            <w:tcW w:type="dxa" w:w="1500"/>
            <w:shd w:fill="2E74B5"/>
            <w:vAlign w:val="center"/>
          </w:tcPr>
          <w:p>
            <w:pPr>
              <w:pStyle w:val="AurekTable"/>
              <w:keepNext/>
              <w:keepLines/>
              <w:jc w:val="center"/>
            </w:pPr>
            <w:r>
              <w:rPr>
                <w:rFonts w:ascii="Calibri" w:hAnsi="Calibri" w:eastAsia="Microsoft YaHei"/>
                <w:b/>
                <w:color w:val="FFFFFF"/>
                <w:sz w:val="18"/>
              </w:rPr>
              <w:t>等级</w:t>
            </w:r>
          </w:p>
        </w:tc>
        <w:tc>
          <w:tcPr>
            <w:tcW w:type="dxa" w:w="2160"/>
            <w:shd w:fill="2E74B5"/>
            <w:vAlign w:val="center"/>
          </w:tcPr>
          <w:p>
            <w:pPr>
              <w:pStyle w:val="AurekTable"/>
              <w:keepNext/>
              <w:keepLines/>
              <w:jc w:val="center"/>
            </w:pPr>
            <w:r>
              <w:rPr>
                <w:rFonts w:ascii="Calibri" w:hAnsi="Calibri" w:eastAsia="Microsoft YaHei"/>
                <w:b/>
                <w:color w:val="FFFFFF"/>
                <w:sz w:val="18"/>
              </w:rPr>
              <w:t>R_leak,U</w:t>
            </w:r>
          </w:p>
        </w:tc>
        <w:tc>
          <w:tcPr>
            <w:tcW w:type="dxa" w:w="2700"/>
            <w:shd w:fill="2E74B5"/>
            <w:vAlign w:val="center"/>
          </w:tcPr>
          <w:p>
            <w:pPr>
              <w:pStyle w:val="AurekTable"/>
              <w:keepNext/>
              <w:keepLines/>
              <w:jc w:val="center"/>
            </w:pPr>
            <w:r>
              <w:rPr>
                <w:rFonts w:ascii="Calibri" w:hAnsi="Calibri" w:eastAsia="Microsoft YaHei"/>
                <w:b/>
                <w:color w:val="FFFFFF"/>
                <w:sz w:val="18"/>
              </w:rPr>
              <w:t>判定</w:t>
            </w:r>
          </w:p>
        </w:tc>
        <w:tc>
          <w:tcPr>
            <w:tcW w:type="dxa" w:w="3000"/>
            <w:shd w:fill="2E74B5"/>
            <w:vAlign w:val="center"/>
          </w:tcPr>
          <w:p>
            <w:pPr>
              <w:pStyle w:val="AurekTable"/>
              <w:keepNext/>
              <w:keepLines/>
              <w:jc w:val="center"/>
            </w:pPr>
            <w:r>
              <w:rPr>
                <w:rFonts w:ascii="Calibri" w:hAnsi="Calibri" w:eastAsia="Microsoft YaHei"/>
                <w:b/>
                <w:color w:val="FFFFFF"/>
                <w:sz w:val="18"/>
              </w:rPr>
              <w:t>强制动作</w:t>
            </w:r>
          </w:p>
        </w:tc>
      </w:tr>
      <w:tr>
        <w:trPr>
          <w:cantSplit w:val="true"/>
        </w:trPr>
        <w:tc>
          <w:tcPr>
            <w:tcW w:type="dxa" w:w="1500"/>
            <w:shd w:fill="F2F4F7"/>
            <w:vAlign w:val="center"/>
          </w:tcPr>
          <w:p>
            <w:pPr>
              <w:pStyle w:val="AurekTable"/>
              <w:jc w:val="left"/>
            </w:pPr>
            <w:r>
              <w:rPr>
                <w:rFonts w:ascii="Calibri" w:hAnsi="Calibri" w:eastAsia="Microsoft YaHei"/>
                <w:sz w:val="18"/>
              </w:rPr>
              <w:t>A</w:t>
            </w:r>
          </w:p>
        </w:tc>
        <w:tc>
          <w:tcPr>
            <w:tcW w:type="dxa" w:w="2160"/>
            <w:vAlign w:val="center"/>
          </w:tcPr>
          <w:p>
            <w:pPr>
              <w:pStyle w:val="AurekTable"/>
              <w:jc w:val="left"/>
            </w:pPr>
            <w:r>
              <w:rPr>
                <w:rFonts w:ascii="Calibri" w:hAnsi="Calibri" w:eastAsia="Microsoft YaHei"/>
                <w:sz w:val="18"/>
              </w:rPr>
              <w:t>≤5%</w:t>
            </w:r>
          </w:p>
        </w:tc>
        <w:tc>
          <w:tcPr>
            <w:tcW w:type="dxa" w:w="2700"/>
            <w:vAlign w:val="center"/>
          </w:tcPr>
          <w:p>
            <w:pPr>
              <w:pStyle w:val="AurekTable"/>
              <w:jc w:val="left"/>
            </w:pPr>
            <w:r>
              <w:rPr>
                <w:rFonts w:ascii="Calibri" w:hAnsi="Calibri" w:eastAsia="Microsoft YaHei"/>
                <w:sz w:val="18"/>
              </w:rPr>
              <w:t>通过，低泄漏</w:t>
            </w:r>
          </w:p>
        </w:tc>
        <w:tc>
          <w:tcPr>
            <w:tcW w:type="dxa" w:w="3000"/>
            <w:vAlign w:val="center"/>
          </w:tcPr>
          <w:p>
            <w:pPr>
              <w:pStyle w:val="AurekTable"/>
              <w:jc w:val="left"/>
            </w:pPr>
            <w:r>
              <w:rPr>
                <w:rFonts w:ascii="Calibri" w:hAnsi="Calibri" w:eastAsia="Microsoft YaHei"/>
                <w:sz w:val="18"/>
              </w:rPr>
              <w:t>保持季度复测</w:t>
            </w:r>
          </w:p>
        </w:tc>
      </w:tr>
      <w:tr>
        <w:trPr>
          <w:cantSplit w:val="true"/>
        </w:trPr>
        <w:tc>
          <w:tcPr>
            <w:tcW w:type="dxa" w:w="1500"/>
            <w:shd w:fill="F2F4F7"/>
            <w:vAlign w:val="center"/>
          </w:tcPr>
          <w:p>
            <w:pPr>
              <w:pStyle w:val="AurekTable"/>
              <w:jc w:val="left"/>
            </w:pPr>
            <w:r>
              <w:rPr>
                <w:rFonts w:ascii="Calibri" w:hAnsi="Calibri" w:eastAsia="Microsoft YaHei"/>
                <w:sz w:val="18"/>
              </w:rPr>
              <w:t>B</w:t>
            </w:r>
          </w:p>
        </w:tc>
        <w:tc>
          <w:tcPr>
            <w:tcW w:type="dxa" w:w="2160"/>
            <w:vAlign w:val="center"/>
          </w:tcPr>
          <w:p>
            <w:pPr>
              <w:pStyle w:val="AurekTable"/>
              <w:jc w:val="left"/>
            </w:pPr>
            <w:r>
              <w:rPr>
                <w:rFonts w:ascii="Calibri" w:hAnsi="Calibri" w:eastAsia="Microsoft YaHei"/>
                <w:sz w:val="18"/>
              </w:rPr>
              <w:t>&gt;5% 且 ≤10%</w:t>
            </w:r>
          </w:p>
        </w:tc>
        <w:tc>
          <w:tcPr>
            <w:tcW w:type="dxa" w:w="2700"/>
            <w:vAlign w:val="center"/>
          </w:tcPr>
          <w:p>
            <w:pPr>
              <w:pStyle w:val="AurekTable"/>
              <w:jc w:val="left"/>
            </w:pPr>
            <w:r>
              <w:rPr>
                <w:rFonts w:ascii="Calibri" w:hAnsi="Calibri" w:eastAsia="Microsoft YaHei"/>
                <w:sz w:val="18"/>
              </w:rPr>
              <w:t>通过，受控泄漏</w:t>
            </w:r>
          </w:p>
        </w:tc>
        <w:tc>
          <w:tcPr>
            <w:tcW w:type="dxa" w:w="3000"/>
            <w:vAlign w:val="center"/>
          </w:tcPr>
          <w:p>
            <w:pPr>
              <w:pStyle w:val="AurekTable"/>
              <w:jc w:val="left"/>
            </w:pPr>
            <w:r>
              <w:rPr>
                <w:rFonts w:ascii="Calibri" w:hAnsi="Calibri" w:eastAsia="Microsoft YaHei"/>
                <w:sz w:val="18"/>
              </w:rPr>
              <w:t>建立漏点清单并在 30 日内修复；第 30 日结束前未关闭工单时自动转为不通过</w:t>
            </w:r>
          </w:p>
        </w:tc>
      </w:tr>
      <w:tr>
        <w:trPr>
          <w:cantSplit w:val="true"/>
        </w:trPr>
        <w:tc>
          <w:tcPr>
            <w:tcW w:type="dxa" w:w="1500"/>
            <w:shd w:fill="F2F4F7"/>
            <w:vAlign w:val="center"/>
          </w:tcPr>
          <w:p>
            <w:pPr>
              <w:pStyle w:val="AurekTable"/>
              <w:jc w:val="left"/>
            </w:pPr>
            <w:r>
              <w:rPr>
                <w:rFonts w:ascii="Calibri" w:hAnsi="Calibri" w:eastAsia="Microsoft YaHei"/>
                <w:sz w:val="18"/>
              </w:rPr>
              <w:t>C</w:t>
            </w:r>
          </w:p>
        </w:tc>
        <w:tc>
          <w:tcPr>
            <w:tcW w:type="dxa" w:w="2160"/>
            <w:vAlign w:val="center"/>
          </w:tcPr>
          <w:p>
            <w:pPr>
              <w:pStyle w:val="AurekTable"/>
              <w:jc w:val="left"/>
            </w:pPr>
            <w:r>
              <w:rPr>
                <w:rFonts w:ascii="Calibri" w:hAnsi="Calibri" w:eastAsia="Microsoft YaHei"/>
                <w:sz w:val="18"/>
              </w:rPr>
              <w:t>&gt;10% 且 ≤20%</w:t>
            </w:r>
          </w:p>
        </w:tc>
        <w:tc>
          <w:tcPr>
            <w:tcW w:type="dxa" w:w="2700"/>
            <w:vAlign w:val="center"/>
          </w:tcPr>
          <w:p>
            <w:pPr>
              <w:pStyle w:val="AurekTable"/>
              <w:jc w:val="left"/>
            </w:pPr>
            <w:r>
              <w:rPr>
                <w:rFonts w:ascii="Calibri" w:hAnsi="Calibri" w:eastAsia="Microsoft YaHei"/>
                <w:sz w:val="18"/>
              </w:rPr>
              <w:t>不通过</w:t>
            </w:r>
          </w:p>
        </w:tc>
        <w:tc>
          <w:tcPr>
            <w:tcW w:type="dxa" w:w="3000"/>
            <w:vAlign w:val="center"/>
          </w:tcPr>
          <w:p>
            <w:pPr>
              <w:pStyle w:val="AurekTable"/>
              <w:jc w:val="left"/>
            </w:pPr>
            <w:r>
              <w:rPr>
                <w:rFonts w:ascii="Calibri" w:hAnsi="Calibri" w:eastAsia="Microsoft YaHei"/>
                <w:sz w:val="18"/>
              </w:rPr>
              <w:t>修复后重新完成第 05.1 节全部组合测量</w:t>
            </w:r>
          </w:p>
        </w:tc>
      </w:tr>
      <w:tr>
        <w:trPr>
          <w:cantSplit w:val="true"/>
        </w:trPr>
        <w:tc>
          <w:tcPr>
            <w:tcW w:type="dxa" w:w="1500"/>
            <w:shd w:fill="F2F4F7"/>
            <w:vAlign w:val="center"/>
          </w:tcPr>
          <w:p>
            <w:pPr>
              <w:pStyle w:val="AurekTable"/>
              <w:jc w:val="left"/>
            </w:pPr>
            <w:r>
              <w:rPr>
                <w:rFonts w:ascii="Calibri" w:hAnsi="Calibri" w:eastAsia="Microsoft YaHei"/>
                <w:sz w:val="18"/>
              </w:rPr>
              <w:t>D</w:t>
            </w:r>
          </w:p>
        </w:tc>
        <w:tc>
          <w:tcPr>
            <w:tcW w:type="dxa" w:w="2160"/>
            <w:vAlign w:val="center"/>
          </w:tcPr>
          <w:p>
            <w:pPr>
              <w:pStyle w:val="AurekTable"/>
              <w:jc w:val="left"/>
            </w:pPr>
            <w:r>
              <w:rPr>
                <w:rFonts w:ascii="Calibri" w:hAnsi="Calibri" w:eastAsia="Microsoft YaHei"/>
                <w:sz w:val="18"/>
              </w:rPr>
              <w:t>&gt;20%</w:t>
            </w:r>
          </w:p>
        </w:tc>
        <w:tc>
          <w:tcPr>
            <w:tcW w:type="dxa" w:w="2700"/>
            <w:vAlign w:val="center"/>
          </w:tcPr>
          <w:p>
            <w:pPr>
              <w:pStyle w:val="AurekTable"/>
              <w:jc w:val="left"/>
            </w:pPr>
            <w:r>
              <w:rPr>
                <w:rFonts w:ascii="Calibri" w:hAnsi="Calibri" w:eastAsia="Microsoft YaHei"/>
                <w:sz w:val="18"/>
              </w:rPr>
              <w:t>不通过，严重空耗</w:t>
            </w:r>
          </w:p>
        </w:tc>
        <w:tc>
          <w:tcPr>
            <w:tcW w:type="dxa" w:w="3000"/>
            <w:vAlign w:val="center"/>
          </w:tcPr>
          <w:p>
            <w:pPr>
              <w:pStyle w:val="AurekTable"/>
              <w:jc w:val="left"/>
            </w:pPr>
            <w:r>
              <w:rPr>
                <w:rFonts w:ascii="Calibri" w:hAnsi="Calibri" w:eastAsia="Microsoft YaHei"/>
                <w:sz w:val="18"/>
              </w:rPr>
              <w:t>移除工件与悬吊载荷、完成机械锁止和上锁挂牌后隔离非生产供气并修复</w:t>
            </w:r>
          </w:p>
        </w:tc>
      </w:tr>
    </w:tbl>
    <w:p>
      <w:pPr>
        <w:spacing w:after="40"/>
      </w:pPr>
    </w:p>
    <w:p>
      <w:pPr/>
      <w:r>
        <w:rPr>
          <w:rFonts w:ascii="Calibri" w:hAnsi="Calibri" w:eastAsia="Microsoft YaHei"/>
          <w:sz w:val="22"/>
        </w:rPr>
        <w:t xml:space="preserve">美国能源部第三版 Sourcebook 将维护良好的压缩空气系统泄漏水平描述为低于 5%～10%，维护不足的系统达到 20%～30%[9]；其负载/卸载法结果对应压缩机容量或全系统供气边界。本文 </w:t>
      </w:r>
      <w:r>
        <w:rPr>
          <w:rFonts w:ascii="Consolas" w:hAnsi="Consolas" w:eastAsia="Microsoft YaHei"/>
          <w:color w:val="1F4D78"/>
          <w:sz w:val="22"/>
        </w:rPr>
        <w:t>R_leak</w:t>
      </w:r>
      <w:r>
        <w:rPr>
          <w:rFonts w:ascii="Calibri" w:hAnsi="Calibri" w:eastAsia="Microsoft YaHei"/>
          <w:sz w:val="22"/>
        </w:rPr>
        <w:t xml:space="preserve"> 对应单台设备支路的年度泄漏体积除以年度支路总供气体积，分母不同，因此不把 DOE 比例换算为设备比例。本文独立规定 </w:t>
      </w:r>
      <w:r>
        <w:rPr>
          <w:rFonts w:ascii="Consolas" w:hAnsi="Consolas" w:eastAsia="Microsoft YaHei"/>
          <w:color w:val="1F4D78"/>
          <w:sz w:val="22"/>
        </w:rPr>
        <w:t>R_leak,U≤10%</w:t>
      </w:r>
      <w:r>
        <w:rPr>
          <w:rFonts w:ascii="Calibri" w:hAnsi="Calibri" w:eastAsia="Microsoft YaHei"/>
          <w:sz w:val="22"/>
        </w:rPr>
        <w:t xml:space="preserve"> 为项目通过上限；该门槛只用于本评估方法。检测到安全相关保压回路泄漏时，设备安全判据优先于能耗等级；泄漏修复完成后执行第 11 章全部六项复测。</w:t>
      </w:r>
    </w:p>
    <w:p>
      <w:pPr>
        <w:pStyle w:val="Heading1"/>
      </w:pPr>
      <w:r>
        <w:rPr>
          <w:rFonts w:ascii="Calibri" w:hAnsi="Calibri" w:eastAsia="Microsoft YaHei"/>
        </w:rPr>
        <w:t>06 压力损失、流通能力与最低压力判据</w:t>
      </w:r>
    </w:p>
    <w:p>
      <w:pPr/>
      <w:r>
        <w:rPr>
          <w:rFonts w:ascii="Calibri" w:hAnsi="Calibri" w:eastAsia="Microsoft YaHei"/>
          <w:sz w:val="22"/>
        </w:rPr>
        <w:t xml:space="preserve">压力评价取峰值流量动作和最低入口压力动作。先对所有正式产品型号的全部气动动作各记录 10 次同步流量与压力，峰值流量动作取动态流量最大值最高的一项，最低入口压力动作取 </w:t>
      </w:r>
      <w:r>
        <w:rPr>
          <w:rFonts w:ascii="Consolas" w:hAnsi="Consolas" w:eastAsia="Microsoft YaHei"/>
          <w:color w:val="1F4D78"/>
          <w:sz w:val="22"/>
        </w:rPr>
        <w:t>P3</w:t>
      </w:r>
      <w:r>
        <w:rPr>
          <w:rFonts w:ascii="Calibri" w:hAnsi="Calibri" w:eastAsia="Microsoft YaHei"/>
          <w:sz w:val="22"/>
        </w:rPr>
        <w:t xml:space="preserve"> 最低值最低的一项；两者相同时只保留一项。正式评价对入选动作各连续记录 30 次。动态流量通道与四个压力通道使用同一 1 kHz 采样时钟，组合 -3 dB 带宽不低于 200 Hz。</w:t>
      </w:r>
    </w:p>
    <w:p>
      <w:pPr/>
      <w:r>
        <w:rPr>
          <w:rFonts w:ascii="Calibri" w:hAnsi="Calibri" w:eastAsia="Microsoft YaHei"/>
          <w:sz w:val="22"/>
        </w:rPr>
        <w:t>对全部正式评价波形逐样本计算压力损失，并按扩展不确定度的不利方向取界。</w:t>
      </w:r>
      <w:r>
        <w:rPr>
          <w:rFonts w:ascii="Consolas" w:hAnsi="Consolas" w:eastAsia="Microsoft YaHei"/>
          <w:color w:val="1F4D78"/>
          <w:sz w:val="22"/>
        </w:rPr>
        <w:t>p_0</w:t>
      </w:r>
      <w:r>
        <w:rPr>
          <w:rFonts w:ascii="Calibri" w:hAnsi="Calibri" w:eastAsia="Microsoft YaHei"/>
          <w:sz w:val="22"/>
        </w:rPr>
        <w:t>、</w:t>
      </w:r>
      <w:r>
        <w:rPr>
          <w:rFonts w:ascii="Consolas" w:hAnsi="Consolas" w:eastAsia="Microsoft YaHei"/>
          <w:color w:val="1F4D78"/>
          <w:sz w:val="22"/>
        </w:rPr>
        <w:t>p_1</w:t>
      </w:r>
      <w:r>
        <w:rPr>
          <w:rFonts w:ascii="Calibri" w:hAnsi="Calibri" w:eastAsia="Microsoft YaHei"/>
          <w:sz w:val="22"/>
        </w:rPr>
        <w:t>、</w:t>
      </w:r>
      <w:r>
        <w:rPr>
          <w:rFonts w:ascii="Consolas" w:hAnsi="Consolas" w:eastAsia="Microsoft YaHei"/>
          <w:color w:val="1F4D78"/>
          <w:sz w:val="22"/>
        </w:rPr>
        <w:t>p_2</w:t>
      </w:r>
      <w:r>
        <w:rPr>
          <w:rFonts w:ascii="Calibri" w:hAnsi="Calibri" w:eastAsia="Microsoft YaHei"/>
          <w:sz w:val="22"/>
        </w:rPr>
        <w:t>、</w:t>
      </w:r>
      <w:r>
        <w:rPr>
          <w:rFonts w:ascii="Consolas" w:hAnsi="Consolas" w:eastAsia="Microsoft YaHei"/>
          <w:color w:val="1F4D78"/>
          <w:sz w:val="22"/>
        </w:rPr>
        <w:t>p_3</w:t>
      </w:r>
      <w:r>
        <w:rPr>
          <w:rFonts w:ascii="Calibri" w:hAnsi="Calibri" w:eastAsia="Microsoft YaHei"/>
          <w:sz w:val="22"/>
        </w:rPr>
        <w:t xml:space="preserve"> 分别为四点同步表压，</w:t>
      </w:r>
      <w:r>
        <w:rPr>
          <w:rFonts w:ascii="Consolas" w:hAnsi="Consolas" w:eastAsia="Microsoft YaHei"/>
          <w:color w:val="1F4D78"/>
          <w:sz w:val="22"/>
        </w:rPr>
        <w:t>U_0</w:t>
      </w:r>
      <w:r>
        <w:rPr>
          <w:rFonts w:ascii="Calibri" w:hAnsi="Calibri" w:eastAsia="Microsoft YaHei"/>
          <w:sz w:val="22"/>
        </w:rPr>
        <w:t>、</w:t>
      </w:r>
      <w:r>
        <w:rPr>
          <w:rFonts w:ascii="Consolas" w:hAnsi="Consolas" w:eastAsia="Microsoft YaHei"/>
          <w:color w:val="1F4D78"/>
          <w:sz w:val="22"/>
        </w:rPr>
        <w:t>U_1</w:t>
      </w:r>
      <w:r>
        <w:rPr>
          <w:rFonts w:ascii="Calibri" w:hAnsi="Calibri" w:eastAsia="Microsoft YaHei"/>
          <w:sz w:val="22"/>
        </w:rPr>
        <w:t>、</w:t>
      </w:r>
      <w:r>
        <w:rPr>
          <w:rFonts w:ascii="Consolas" w:hAnsi="Consolas" w:eastAsia="Microsoft YaHei"/>
          <w:color w:val="1F4D78"/>
          <w:sz w:val="22"/>
        </w:rPr>
        <w:t>U_2</w:t>
      </w:r>
      <w:r>
        <w:rPr>
          <w:rFonts w:ascii="Calibri" w:hAnsi="Calibri" w:eastAsia="Microsoft YaHei"/>
          <w:sz w:val="22"/>
        </w:rPr>
        <w:t>、</w:t>
      </w:r>
      <w:r>
        <w:rPr>
          <w:rFonts w:ascii="Consolas" w:hAnsi="Consolas" w:eastAsia="Microsoft YaHei"/>
          <w:color w:val="1F4D78"/>
          <w:sz w:val="22"/>
        </w:rPr>
        <w:t>U_3</w:t>
      </w:r>
      <w:r>
        <w:rPr>
          <w:rFonts w:ascii="Calibri" w:hAnsi="Calibri" w:eastAsia="Microsoft YaHei"/>
          <w:sz w:val="22"/>
        </w:rPr>
        <w:t xml:space="preserve"> 为相应绝对扩展不确定度：</w:t>
      </w:r>
    </w:p>
    <w:p>
      <w:pPr>
        <w:pStyle w:val="AurekEquation"/>
        <w:spacing w:before="80" w:after="160"/>
        <w:jc w:val="center"/>
        <w:shd w:fill="EEF3F7"/>
      </w:pPr>
      <w:r>
        <w:rPr>
          <w:rFonts w:ascii="Consolas" w:hAnsi="Consolas" w:eastAsia="Microsoft YaHei"/>
          <w:color w:val="203748"/>
          <w:sz w:val="19"/>
        </w:rPr>
        <w:t>R_Δp,main,U = max(i,t){1 - [p_2,i(t)-U_2,i(t)]/[p_1,i(t)+U_1,i(t)]}·100%</w:t>
        <w:br/>
        <w:t>R_Δp,total,U = max(i,t){1 - [p_3,i(t)-U_3,i(t)]/[p_0,i(t)+U_0,i(t)]}·100%</w:t>
        <w:br/>
        <w:t>p_3,min,L = min(i,t)[p_3,i(t)-U_3,i(t)]</w:t>
      </w:r>
    </w:p>
    <w:p>
      <w:pPr/>
      <w:r>
        <w:rPr>
          <w:rFonts w:ascii="Consolas" w:hAnsi="Consolas" w:eastAsia="Microsoft YaHei"/>
          <w:color w:val="1F4D78"/>
          <w:sz w:val="22"/>
        </w:rPr>
        <w:t>i</w:t>
      </w:r>
      <w:r>
        <w:rPr>
          <w:rFonts w:ascii="Calibri" w:hAnsi="Calibri" w:eastAsia="Microsoft YaHei"/>
          <w:sz w:val="22"/>
        </w:rPr>
        <w:t xml:space="preserve"> 遍历全部入选动作的 30 次波形，</w:t>
      </w:r>
      <w:r>
        <w:rPr>
          <w:rFonts w:ascii="Consolas" w:hAnsi="Consolas" w:eastAsia="Microsoft YaHei"/>
          <w:color w:val="1F4D78"/>
          <w:sz w:val="22"/>
        </w:rPr>
        <w:t>t</w:t>
      </w:r>
      <w:r>
        <w:rPr>
          <w:rFonts w:ascii="Calibri" w:hAnsi="Calibri" w:eastAsia="Microsoft YaHei"/>
          <w:sz w:val="22"/>
        </w:rPr>
        <w:t xml:space="preserve"> 遍历每个样本；任一分母不大于零时数据项不通过。DOE Sourcebook 指出，从压缩机排气到最终使用点的压力损失应远低于排气压力的 10%，主干管最大设计压降为 1%～2%[9]。本文把 </w:t>
      </w:r>
      <w:r>
        <w:rPr>
          <w:rFonts w:ascii="Consolas" w:hAnsi="Consolas" w:eastAsia="Microsoft YaHei"/>
          <w:color w:val="1F4D78"/>
          <w:sz w:val="22"/>
        </w:rPr>
        <w:t>R_Δp,total,U≤10%</w:t>
      </w:r>
      <w:r>
        <w:rPr>
          <w:rFonts w:ascii="Calibri" w:hAnsi="Calibri" w:eastAsia="Microsoft YaHei"/>
          <w:sz w:val="22"/>
        </w:rPr>
        <w:t xml:space="preserve"> 作为项目上限，并把 </w:t>
      </w:r>
      <w:r>
        <w:rPr>
          <w:rFonts w:ascii="Consolas" w:hAnsi="Consolas" w:eastAsia="Microsoft YaHei"/>
          <w:color w:val="1F4D78"/>
          <w:sz w:val="22"/>
        </w:rPr>
        <w:t>R_Δp,main,U≤2%</w:t>
      </w:r>
      <w:r>
        <w:rPr>
          <w:rFonts w:ascii="Calibri" w:hAnsi="Calibri" w:eastAsia="Microsoft YaHei"/>
          <w:sz w:val="22"/>
        </w:rPr>
        <w:t xml:space="preserve"> 作为新建或重构主干管上限；两者分别作为总压降与主干管压降的放行门槛，判定口径见第 11 章。设备还必须满足 </w:t>
      </w:r>
      <w:r>
        <w:rPr>
          <w:rFonts w:ascii="Consolas" w:hAnsi="Consolas" w:eastAsia="Microsoft YaHei"/>
          <w:color w:val="1F4D78"/>
          <w:sz w:val="22"/>
        </w:rPr>
        <w:t>p_3,min,L≥p_required,min,g</w:t>
      </w:r>
      <w:r>
        <w:rPr>
          <w:rFonts w:ascii="Calibri" w:hAnsi="Calibri" w:eastAsia="Microsoft YaHei"/>
          <w:sz w:val="22"/>
        </w:rPr>
        <w:t>；</w:t>
      </w:r>
      <w:r>
        <w:rPr>
          <w:rFonts w:ascii="Consolas" w:hAnsi="Consolas" w:eastAsia="Microsoft YaHei"/>
          <w:color w:val="1F4D78"/>
          <w:sz w:val="22"/>
        </w:rPr>
        <w:t>p_required,min,g</w:t>
      </w:r>
      <w:r>
        <w:rPr>
          <w:rFonts w:ascii="Calibri" w:hAnsi="Calibri" w:eastAsia="Microsoft YaHei"/>
          <w:sz w:val="22"/>
        </w:rPr>
        <w:t xml:space="preserve"> 只取受控设计文件的最低工作表压，缺少该文件时压力项不通过。</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800"/>
        <w:gridCol w:w="3480"/>
        <w:gridCol w:w="4080"/>
      </w:tblGrid>
      <w:tr>
        <w:trPr>
          <w:cantSplit w:val="true"/>
          <w:tblHeader w:val="true"/>
        </w:trPr>
        <w:tc>
          <w:tcPr>
            <w:tcW w:type="dxa" w:w="1800"/>
            <w:shd w:fill="2E74B5"/>
            <w:vAlign w:val="center"/>
          </w:tcPr>
          <w:p>
            <w:pPr>
              <w:pStyle w:val="AurekTable"/>
              <w:keepNext/>
              <w:keepLines/>
              <w:jc w:val="center"/>
            </w:pPr>
            <w:r>
              <w:rPr>
                <w:rFonts w:ascii="Calibri" w:hAnsi="Calibri" w:eastAsia="Microsoft YaHei"/>
                <w:b/>
                <w:color w:val="FFFFFF"/>
                <w:sz w:val="18"/>
              </w:rPr>
              <w:t>检查项</w:t>
            </w:r>
          </w:p>
        </w:tc>
        <w:tc>
          <w:tcPr>
            <w:tcW w:type="dxa" w:w="3480"/>
            <w:shd w:fill="2E74B5"/>
            <w:vAlign w:val="center"/>
          </w:tcPr>
          <w:p>
            <w:pPr>
              <w:pStyle w:val="AurekTable"/>
              <w:keepNext/>
              <w:keepLines/>
              <w:jc w:val="center"/>
            </w:pPr>
            <w:r>
              <w:rPr>
                <w:rFonts w:ascii="Calibri" w:hAnsi="Calibri" w:eastAsia="Microsoft YaHei"/>
                <w:b/>
                <w:color w:val="FFFFFF"/>
                <w:sz w:val="18"/>
              </w:rPr>
              <w:t>通过判据</w:t>
            </w:r>
          </w:p>
        </w:tc>
        <w:tc>
          <w:tcPr>
            <w:tcW w:type="dxa" w:w="4080"/>
            <w:shd w:fill="2E74B5"/>
            <w:vAlign w:val="center"/>
          </w:tcPr>
          <w:p>
            <w:pPr>
              <w:pStyle w:val="AurekTable"/>
              <w:keepNext/>
              <w:keepLines/>
              <w:jc w:val="center"/>
            </w:pPr>
            <w:r>
              <w:rPr>
                <w:rFonts w:ascii="Calibri" w:hAnsi="Calibri" w:eastAsia="Microsoft YaHei"/>
                <w:b/>
                <w:color w:val="FFFFFF"/>
                <w:sz w:val="18"/>
              </w:rPr>
              <w:t>不通过触发点</w:t>
            </w:r>
          </w:p>
        </w:tc>
      </w:tr>
      <w:tr>
        <w:trPr>
          <w:cantSplit w:val="true"/>
        </w:trPr>
        <w:tc>
          <w:tcPr>
            <w:tcW w:type="dxa" w:w="1800"/>
            <w:shd w:fill="F2F4F7"/>
            <w:vAlign w:val="center"/>
          </w:tcPr>
          <w:p>
            <w:pPr>
              <w:pStyle w:val="AurekTable"/>
              <w:jc w:val="left"/>
            </w:pPr>
            <w:r>
              <w:rPr>
                <w:rFonts w:ascii="Calibri" w:hAnsi="Calibri" w:eastAsia="Microsoft YaHei"/>
                <w:sz w:val="18"/>
              </w:rPr>
              <w:t>新建或重构主干管压降</w:t>
            </w:r>
          </w:p>
        </w:tc>
        <w:tc>
          <w:tcPr>
            <w:tcW w:type="dxa" w:w="3480"/>
            <w:vAlign w:val="center"/>
          </w:tcPr>
          <w:p>
            <w:pPr>
              <w:pStyle w:val="AurekTable"/>
              <w:jc w:val="left"/>
            </w:pPr>
            <w:r>
              <w:rPr>
                <w:rFonts w:ascii="Calibri" w:hAnsi="Calibri" w:eastAsia="Microsoft YaHei"/>
                <w:sz w:val="18"/>
              </w:rPr>
              <w:t>R_Δp,main,U≤2%</w:t>
            </w:r>
          </w:p>
        </w:tc>
        <w:tc>
          <w:tcPr>
            <w:tcW w:type="dxa" w:w="4080"/>
            <w:vAlign w:val="center"/>
          </w:tcPr>
          <w:p>
            <w:pPr>
              <w:pStyle w:val="AurekTable"/>
              <w:jc w:val="left"/>
            </w:pPr>
            <w:r>
              <w:rPr>
                <w:rFonts w:ascii="Calibri" w:hAnsi="Calibri" w:eastAsia="Microsoft YaHei"/>
                <w:sz w:val="18"/>
              </w:rPr>
              <w:t>保守上界 &gt;2%</w:t>
            </w:r>
          </w:p>
        </w:tc>
      </w:tr>
      <w:tr>
        <w:trPr>
          <w:cantSplit w:val="true"/>
        </w:trPr>
        <w:tc>
          <w:tcPr>
            <w:tcW w:type="dxa" w:w="1800"/>
            <w:shd w:fill="F2F4F7"/>
            <w:vAlign w:val="center"/>
          </w:tcPr>
          <w:p>
            <w:pPr>
              <w:pStyle w:val="AurekTable"/>
              <w:jc w:val="left"/>
            </w:pPr>
            <w:r>
              <w:rPr>
                <w:rFonts w:ascii="Calibri" w:hAnsi="Calibri" w:eastAsia="Microsoft YaHei"/>
                <w:sz w:val="18"/>
              </w:rPr>
              <w:t>总压降</w:t>
            </w:r>
          </w:p>
        </w:tc>
        <w:tc>
          <w:tcPr>
            <w:tcW w:type="dxa" w:w="3480"/>
            <w:vAlign w:val="center"/>
          </w:tcPr>
          <w:p>
            <w:pPr>
              <w:pStyle w:val="AurekTable"/>
              <w:jc w:val="left"/>
            </w:pPr>
            <w:r>
              <w:rPr>
                <w:rFonts w:ascii="Calibri" w:hAnsi="Calibri" w:eastAsia="Microsoft YaHei"/>
                <w:sz w:val="18"/>
              </w:rPr>
              <w:t>R_Δp,total,U≤10%</w:t>
            </w:r>
          </w:p>
        </w:tc>
        <w:tc>
          <w:tcPr>
            <w:tcW w:type="dxa" w:w="4080"/>
            <w:vAlign w:val="center"/>
          </w:tcPr>
          <w:p>
            <w:pPr>
              <w:pStyle w:val="AurekTable"/>
              <w:jc w:val="left"/>
            </w:pPr>
            <w:r>
              <w:rPr>
                <w:rFonts w:ascii="Calibri" w:hAnsi="Calibri" w:eastAsia="Microsoft YaHei"/>
                <w:sz w:val="18"/>
              </w:rPr>
              <w:t>保守上界 &gt;10%</w:t>
            </w:r>
          </w:p>
        </w:tc>
      </w:tr>
      <w:tr>
        <w:trPr>
          <w:cantSplit w:val="true"/>
        </w:trPr>
        <w:tc>
          <w:tcPr>
            <w:tcW w:type="dxa" w:w="1800"/>
            <w:shd w:fill="F2F4F7"/>
            <w:vAlign w:val="center"/>
          </w:tcPr>
          <w:p>
            <w:pPr>
              <w:pStyle w:val="AurekTable"/>
              <w:jc w:val="left"/>
            </w:pPr>
            <w:r>
              <w:rPr>
                <w:rFonts w:ascii="Calibri" w:hAnsi="Calibri" w:eastAsia="Microsoft YaHei"/>
                <w:sz w:val="18"/>
              </w:rPr>
              <w:t>动态最低入口压力</w:t>
            </w:r>
          </w:p>
        </w:tc>
        <w:tc>
          <w:tcPr>
            <w:tcW w:type="dxa" w:w="3480"/>
            <w:vAlign w:val="center"/>
          </w:tcPr>
          <w:p>
            <w:pPr>
              <w:pStyle w:val="AurekTable"/>
              <w:jc w:val="left"/>
            </w:pPr>
            <w:r>
              <w:rPr>
                <w:rFonts w:ascii="Calibri" w:hAnsi="Calibri" w:eastAsia="Microsoft YaHei"/>
                <w:sz w:val="18"/>
              </w:rPr>
              <w:t>p_3,min,L≥p_required,min,g</w:t>
            </w:r>
          </w:p>
        </w:tc>
        <w:tc>
          <w:tcPr>
            <w:tcW w:type="dxa" w:w="4080"/>
            <w:vAlign w:val="center"/>
          </w:tcPr>
          <w:p>
            <w:pPr>
              <w:pStyle w:val="AurekTable"/>
              <w:jc w:val="left"/>
            </w:pPr>
            <w:r>
              <w:rPr>
                <w:rFonts w:ascii="Calibri" w:hAnsi="Calibri" w:eastAsia="Microsoft YaHei"/>
                <w:sz w:val="18"/>
              </w:rPr>
              <w:t>保守下界低于设计下限</w:t>
            </w:r>
          </w:p>
        </w:tc>
      </w:tr>
      <w:tr>
        <w:trPr>
          <w:cantSplit w:val="true"/>
        </w:trPr>
        <w:tc>
          <w:tcPr>
            <w:tcW w:type="dxa" w:w="1800"/>
            <w:shd w:fill="F2F4F7"/>
            <w:vAlign w:val="center"/>
          </w:tcPr>
          <w:p>
            <w:pPr>
              <w:pStyle w:val="AurekTable"/>
              <w:jc w:val="left"/>
            </w:pPr>
            <w:r>
              <w:rPr>
                <w:rFonts w:ascii="Calibri" w:hAnsi="Calibri" w:eastAsia="Microsoft YaHei"/>
                <w:sz w:val="18"/>
              </w:rPr>
              <w:t>重复性</w:t>
            </w:r>
          </w:p>
        </w:tc>
        <w:tc>
          <w:tcPr>
            <w:tcW w:type="dxa" w:w="3480"/>
            <w:vAlign w:val="center"/>
          </w:tcPr>
          <w:p>
            <w:pPr>
              <w:pStyle w:val="AurekTable"/>
              <w:jc w:val="left"/>
            </w:pPr>
            <w:r>
              <w:rPr>
                <w:rFonts w:ascii="Calibri" w:hAnsi="Calibri" w:eastAsia="Microsoft YaHei"/>
                <w:sz w:val="18"/>
              </w:rPr>
              <w:t>每个入选动作的 30 次波形全部进入守界计算</w:t>
            </w:r>
          </w:p>
        </w:tc>
        <w:tc>
          <w:tcPr>
            <w:tcW w:type="dxa" w:w="4080"/>
            <w:vAlign w:val="center"/>
          </w:tcPr>
          <w:p>
            <w:pPr>
              <w:pStyle w:val="AurekTable"/>
              <w:jc w:val="left"/>
            </w:pPr>
            <w:r>
              <w:rPr>
                <w:rFonts w:ascii="Calibri" w:hAnsi="Calibri" w:eastAsia="Microsoft YaHei"/>
                <w:sz w:val="18"/>
              </w:rPr>
              <w:t>任一波形缺失或任一守界失败</w:t>
            </w:r>
          </w:p>
        </w:tc>
      </w:tr>
    </w:tbl>
    <w:p>
      <w:pPr>
        <w:spacing w:after="40"/>
      </w:pPr>
    </w:p>
    <w:p>
      <w:pPr/>
      <w:r>
        <w:rPr>
          <w:rFonts w:ascii="Calibri" w:hAnsi="Calibri" w:eastAsia="Microsoft YaHei"/>
          <w:sz w:val="22"/>
        </w:rPr>
        <w:t>提高空压机排气压力不能代替消除末端节流。流量不足时，按实测动态峰值流量核对过滤器、快插、软管、阀岛和消声器；标准适用范围内元件使用 ISO 6358 数据，组件组合使用 ISO 6358-3 计算。调压器只使用第 04 章规定的制造商压力—流量曲线或同步实测。改造后，每个入选动作的全部 30 次波形进入守界计算且压力、功能判据全部通过，压力项才通过。</w:t>
      </w:r>
    </w:p>
    <w:p>
      <w:pPr/>
      <w:r>
        <w:rPr>
          <w:rFonts w:ascii="Calibri" w:hAnsi="Calibri" w:eastAsia="Microsoft YaHei"/>
          <w:sz w:val="22"/>
        </w:rPr>
        <w:t xml:space="preserve">压降分段固定使用 </w:t>
      </w:r>
      <w:r>
        <w:rPr>
          <w:rFonts w:ascii="Consolas" w:hAnsi="Consolas" w:eastAsia="Microsoft YaHei"/>
          <w:color w:val="1F4D78"/>
          <w:sz w:val="22"/>
        </w:rPr>
        <w:t>P0-P1</w:t>
      </w:r>
      <w:r>
        <w:rPr>
          <w:rFonts w:ascii="Calibri" w:hAnsi="Calibri" w:eastAsia="Microsoft YaHei"/>
          <w:sz w:val="22"/>
        </w:rPr>
        <w:t>、</w:t>
      </w:r>
      <w:r>
        <w:rPr>
          <w:rFonts w:ascii="Consolas" w:hAnsi="Consolas" w:eastAsia="Microsoft YaHei"/>
          <w:color w:val="1F4D78"/>
          <w:sz w:val="22"/>
        </w:rPr>
        <w:t>P1-P2</w:t>
      </w:r>
      <w:r>
        <w:rPr>
          <w:rFonts w:ascii="Calibri" w:hAnsi="Calibri" w:eastAsia="Microsoft YaHei"/>
          <w:sz w:val="22"/>
        </w:rPr>
        <w:t>、</w:t>
      </w:r>
      <w:r>
        <w:rPr>
          <w:rFonts w:ascii="Consolas" w:hAnsi="Consolas" w:eastAsia="Microsoft YaHei"/>
          <w:color w:val="1F4D78"/>
          <w:sz w:val="22"/>
        </w:rPr>
        <w:t>P2-P3</w:t>
      </w:r>
      <w:r>
        <w:rPr>
          <w:rFonts w:ascii="Calibri" w:hAnsi="Calibri" w:eastAsia="Microsoft YaHei"/>
          <w:sz w:val="22"/>
        </w:rPr>
        <w:t xml:space="preserve"> 三段的同步样本。任一段压降占 </w:t>
      </w:r>
      <w:r>
        <w:rPr>
          <w:rFonts w:ascii="Consolas" w:hAnsi="Consolas" w:eastAsia="Microsoft YaHei"/>
          <w:color w:val="1F4D78"/>
          <w:sz w:val="22"/>
        </w:rPr>
        <w:t>P0-P3</w:t>
      </w:r>
      <w:r>
        <w:rPr>
          <w:rFonts w:ascii="Calibri" w:hAnsi="Calibri" w:eastAsia="Microsoft YaHei"/>
          <w:sz w:val="22"/>
        </w:rPr>
        <w:t xml:space="preserve"> 同时刻总压降超过 40%，该段列为第一整改顺序；总压降不大于零时不计算该比例。该比例只决定整改顺序，不改变 2% 主干管和 10% 总压降门槛。压力传感器量程上限不得超过受控设计工作表压的 2 倍，四点零点差在卸压状态须小于满量程的 0.5%，否则压力数据不通过。</w:t>
      </w:r>
    </w:p>
    <w:p>
      <w:pPr>
        <w:pStyle w:val="Heading1"/>
      </w:pPr>
      <w:r>
        <w:rPr>
          <w:rFonts w:ascii="Calibri" w:hAnsi="Calibri" w:eastAsia="Microsoft YaHei"/>
        </w:rPr>
        <w:t>07 电耗归属与年度成本</w:t>
      </w:r>
    </w:p>
    <w:p>
      <w:pPr/>
      <w:r>
        <w:rPr>
          <w:rFonts w:ascii="Calibri" w:hAnsi="Calibri" w:eastAsia="Microsoft YaHei"/>
          <w:sz w:val="22"/>
        </w:rPr>
        <w:t>单台设备的年度分摊电耗和分摊电费按同期系统平均比功率计算[10]：</w:t>
      </w:r>
    </w:p>
    <w:p>
      <w:pPr>
        <w:pStyle w:val="AurekEquation"/>
        <w:spacing w:before="80" w:after="160"/>
        <w:jc w:val="center"/>
        <w:shd w:fill="EEF3F7"/>
      </w:pPr>
      <w:r>
        <w:rPr>
          <w:rFonts w:ascii="Consolas" w:hAnsi="Consolas" w:eastAsia="Microsoft YaHei"/>
          <w:color w:val="203748"/>
          <w:sz w:val="19"/>
        </w:rPr>
        <w:t>E_device,alloc,year = SP_sys · V_device,year</w:t>
        <w:br/>
        <w:t>C_energy,alloc,year = E_device,alloc,year · c_e</w:t>
        <w:br/>
        <w:t>C_leak,alloc,year = SP_sys · V_leak,year · c_e</w:t>
      </w:r>
    </w:p>
    <w:p>
      <w:pPr/>
      <w:r>
        <w:rPr>
          <w:rFonts w:ascii="Consolas" w:hAnsi="Consolas" w:eastAsia="Microsoft YaHei"/>
          <w:color w:val="1F4D78"/>
          <w:sz w:val="22"/>
        </w:rPr>
        <w:t>c_e</w:t>
      </w:r>
      <w:r>
        <w:rPr>
          <w:rFonts w:ascii="Calibri" w:hAnsi="Calibri" w:eastAsia="Microsoft YaHei"/>
          <w:sz w:val="22"/>
        </w:rPr>
        <w:t xml:space="preserve"> 取企业账单的综合电量单价，单位元/kWh。上述三项只能标记为“分摊”，不得写成实际节电或可兑现收益。实际年度节电与电费节省按第 03 章负荷分箱计算：</w:t>
      </w:r>
    </w:p>
    <w:p>
      <w:pPr>
        <w:pStyle w:val="AurekEquation"/>
        <w:spacing w:before="80" w:after="160"/>
        <w:jc w:val="center"/>
        <w:shd w:fill="EEF3F7"/>
      </w:pPr>
      <w:r>
        <w:rPr>
          <w:rFonts w:ascii="Consolas" w:hAnsi="Consolas" w:eastAsia="Microsoft YaHei"/>
          <w:color w:val="203748"/>
          <w:sz w:val="19"/>
        </w:rPr>
        <w:t>ΔE_actual,year = Σ(b) ΔV_b · SP_marg,b</w:t>
        <w:br/>
        <w:t>ΔC_energy,year = Σ(b) ΔV_b · SP_marg,b · c_e,b</w:t>
        <w:br/>
        <w:t>ΔC_energy,L,year = Σ(b) ΔV_b,L · SP_marg,b,L · c_e,b,L</w:t>
      </w:r>
    </w:p>
    <w:p>
      <w:pPr/>
      <w:r>
        <w:rPr>
          <w:rFonts w:ascii="Calibri" w:hAnsi="Calibri" w:eastAsia="Microsoft YaHei"/>
          <w:sz w:val="22"/>
        </w:rPr>
        <w:t>存在分时电价时，负荷箱同时按电价时段拆分；</w:t>
      </w:r>
      <w:r>
        <w:rPr>
          <w:rFonts w:ascii="Consolas" w:hAnsi="Consolas" w:eastAsia="Microsoft YaHei"/>
          <w:color w:val="1F4D78"/>
          <w:sz w:val="22"/>
        </w:rPr>
        <w:t>c_e,b,L</w:t>
      </w:r>
      <w:r>
        <w:rPr>
          <w:rFonts w:ascii="Calibri" w:hAnsi="Calibri" w:eastAsia="Microsoft YaHei"/>
          <w:sz w:val="22"/>
        </w:rPr>
        <w:t xml:space="preserve"> 取对应账单电量单价的下界。需量电费只有在改造降低账单计费窗口内的最大需量且账单记录给出确定金额时才能计入；缺少该证据时固定取零。维护、备件、停线损失只采用财务或维护系统中有凭证的金额；没有凭证的项目固定取零，禁止用行业平均数填充。</w:t>
      </w:r>
    </w:p>
    <w:p>
      <w:pPr/>
      <w:r>
        <w:rPr>
          <w:rFonts w:ascii="Calibri" w:hAnsi="Calibri" w:eastAsia="Microsoft YaHei"/>
          <w:sz w:val="22"/>
        </w:rPr>
        <w:t xml:space="preserve">供给系统平均比功率按月滚动计算。分摊指标统一使用体积加权值 </w:t>
      </w:r>
      <w:r>
        <w:rPr>
          <w:rFonts w:ascii="Consolas" w:hAnsi="Consolas" w:eastAsia="Microsoft YaHei"/>
          <w:color w:val="1F4D78"/>
          <w:sz w:val="22"/>
        </w:rPr>
        <w:t>SP_sys,common=(E_sys,base+E_sys,after)/(V_supply,base+V_supply,after)</w:t>
      </w:r>
      <w:r>
        <w:rPr>
          <w:rFonts w:ascii="Calibri" w:hAnsi="Calibri" w:eastAsia="Microsoft YaHei"/>
          <w:sz w:val="22"/>
        </w:rPr>
        <w:t xml:space="preserve">，不设置口头加权规则。实际节电量始终使用同负荷分箱的 </w:t>
      </w:r>
      <w:r>
        <w:rPr>
          <w:rFonts w:ascii="Consolas" w:hAnsi="Consolas" w:eastAsia="Microsoft YaHei"/>
          <w:color w:val="1F4D78"/>
          <w:sz w:val="22"/>
        </w:rPr>
        <w:t>SP_marg,b</w:t>
      </w:r>
      <w:r>
        <w:rPr>
          <w:rFonts w:ascii="Calibri" w:hAnsi="Calibri" w:eastAsia="Microsoft YaHei"/>
          <w:sz w:val="22"/>
        </w:rPr>
        <w:t xml:space="preserve"> 或全站归一化前后实测差，不使用 </w:t>
      </w:r>
      <w:r>
        <w:rPr>
          <w:rFonts w:ascii="Consolas" w:hAnsi="Consolas" w:eastAsia="Microsoft YaHei"/>
          <w:color w:val="1F4D78"/>
          <w:sz w:val="22"/>
        </w:rPr>
        <w:t>SP_sys,common</w:t>
      </w:r>
      <w:r>
        <w:rPr>
          <w:rFonts w:ascii="Calibri" w:hAnsi="Calibri" w:eastAsia="Microsoft YaHei"/>
          <w:sz w:val="22"/>
        </w:rPr>
        <w:t>。</w:t>
      </w:r>
    </w:p>
    <w:p>
      <w:pPr/>
      <w:r>
        <w:rPr>
          <w:rFonts w:ascii="Calibri" w:hAnsi="Calibri" w:eastAsia="Microsoft YaHei"/>
          <w:sz w:val="22"/>
        </w:rPr>
        <w:t>年度体积不得用单个班次乘以 365。生产分项按各型号归一化强度乘以批准的年度循环数，泄漏分项按状态—压力—阀位组合的泄漏流量乘以年度带压小时，换型、空闲和故障分项按连续 7 日各组合的功能性平均流量与企业排产系统的年度组合小时计算。年度模型固定为：</w:t>
      </w:r>
    </w:p>
    <w:p>
      <w:pPr>
        <w:pStyle w:val="AurekEquation"/>
        <w:spacing w:before="80" w:after="160"/>
        <w:jc w:val="center"/>
        <w:shd w:fill="EEF3F7"/>
      </w:pPr>
      <w:r>
        <w:rPr>
          <w:rFonts w:ascii="Consolas" w:hAnsi="Consolas" w:eastAsia="Microsoft YaHei"/>
          <w:color w:val="203748"/>
          <w:sz w:val="19"/>
        </w:rPr>
        <w:t>V_device,year = Σ(j) I_prod,j·N_j/1000</w:t>
        <w:br/>
        <w:t xml:space="preserve">              + Σ(s,b,k) q_leak,s,b,k·60·H_s,b,k</w:t>
        <w:br/>
        <w:t xml:space="preserve">              + Σ(s=R,S,C,I,F; b,k) q_s,b,k·60·H_s,b,k</w:t>
      </w:r>
    </w:p>
    <w:p>
      <w:pPr/>
      <w:r>
        <w:rPr>
          <w:rFonts w:ascii="Calibri" w:hAnsi="Calibri" w:eastAsia="Microsoft YaHei"/>
          <w:sz w:val="22"/>
        </w:rPr>
        <w:t xml:space="preserve">式中各状态 </w:t>
      </w:r>
      <w:r>
        <w:rPr>
          <w:rFonts w:ascii="Consolas" w:hAnsi="Consolas" w:eastAsia="Microsoft YaHei"/>
          <w:color w:val="1F4D78"/>
          <w:sz w:val="22"/>
        </w:rPr>
        <w:t>q_s,b,k</w:t>
      </w:r>
      <w:r>
        <w:rPr>
          <w:rFonts w:ascii="Calibri" w:hAnsi="Calibri" w:eastAsia="Microsoft YaHei"/>
          <w:sz w:val="22"/>
        </w:rPr>
        <w:t xml:space="preserve"> 为扣除同期 </w:t>
      </w:r>
      <w:r>
        <w:rPr>
          <w:rFonts w:ascii="Consolas" w:hAnsi="Consolas" w:eastAsia="Microsoft YaHei"/>
          <w:color w:val="1F4D78"/>
          <w:sz w:val="22"/>
        </w:rPr>
        <w:t>q_leak,s,b,k</w:t>
      </w:r>
      <w:r>
        <w:rPr>
          <w:rFonts w:ascii="Calibri" w:hAnsi="Calibri" w:eastAsia="Microsoft YaHei"/>
          <w:sz w:val="22"/>
        </w:rPr>
        <w:t xml:space="preserve"> 后的功能性平均流量。同一体积只能出现一次。先在评价 7 日窗口内用实测 </w:t>
      </w:r>
      <w:r>
        <w:rPr>
          <w:rFonts w:ascii="Consolas" w:hAnsi="Consolas" w:eastAsia="Microsoft YaHei"/>
          <w:color w:val="1F4D78"/>
          <w:sz w:val="22"/>
        </w:rPr>
        <w:t>N_j</w:t>
      </w:r>
      <w:r>
        <w:rPr>
          <w:rFonts w:ascii="Calibri" w:hAnsi="Calibri" w:eastAsia="Microsoft YaHei"/>
          <w:sz w:val="22"/>
        </w:rPr>
        <w:t>、</w:t>
      </w:r>
      <w:r>
        <w:rPr>
          <w:rFonts w:ascii="Consolas" w:hAnsi="Consolas" w:eastAsia="Microsoft YaHei"/>
          <w:color w:val="1F4D78"/>
          <w:sz w:val="22"/>
        </w:rPr>
        <w:t>H_s,b,k</w:t>
      </w:r>
      <w:r>
        <w:rPr>
          <w:rFonts w:ascii="Calibri" w:hAnsi="Calibri" w:eastAsia="Microsoft YaHei"/>
          <w:sz w:val="22"/>
        </w:rPr>
        <w:t xml:space="preserve"> 计算分项模型，并与该窗口支路原始总积分比较；差异超过 2% 时不得年度外推。通过 7 日闭合后，才用冻结的年度 </w:t>
      </w:r>
      <w:r>
        <w:rPr>
          <w:rFonts w:ascii="Consolas" w:hAnsi="Consolas" w:eastAsia="Microsoft YaHei"/>
          <w:color w:val="1F4D78"/>
          <w:sz w:val="22"/>
        </w:rPr>
        <w:t>N_j</w:t>
      </w:r>
      <w:r>
        <w:rPr>
          <w:rFonts w:ascii="Calibri" w:hAnsi="Calibri" w:eastAsia="Microsoft YaHei"/>
          <w:sz w:val="22"/>
        </w:rPr>
        <w:t>、</w:t>
      </w:r>
      <w:r>
        <w:rPr>
          <w:rFonts w:ascii="Consolas" w:hAnsi="Consolas" w:eastAsia="Microsoft YaHei"/>
          <w:color w:val="1F4D78"/>
          <w:sz w:val="22"/>
        </w:rPr>
        <w:t>H_s,b,k</w:t>
      </w:r>
      <w:r>
        <w:rPr>
          <w:rFonts w:ascii="Calibri" w:hAnsi="Calibri" w:eastAsia="Microsoft YaHei"/>
          <w:sz w:val="22"/>
        </w:rPr>
        <w:t xml:space="preserve"> 外推。项目放行满 12 个月后，用全年支路总积分复核年度模型，差异超过 5% 时该经济结论从复核日失效，并在 5 个工作日内重做第 11 章全部六项评价。</w:t>
      </w:r>
    </w:p>
    <w:p>
      <w:pPr>
        <w:pStyle w:val="Heading1"/>
      </w:pPr>
      <w:r>
        <w:rPr>
          <w:rFonts w:ascii="Calibri" w:hAnsi="Calibri" w:eastAsia="Microsoft YaHei"/>
        </w:rPr>
        <w:t>08 全生命周期成本与投资门槛</w:t>
      </w:r>
    </w:p>
    <w:p>
      <w:pPr/>
      <w:r>
        <w:rPr>
          <w:rFonts w:ascii="Calibri" w:hAnsi="Calibri" w:eastAsia="Microsoft YaHei"/>
          <w:sz w:val="22"/>
        </w:rPr>
        <w:t xml:space="preserve">本文固定采用 5 年评价期。项目贴现率 </w:t>
      </w:r>
      <w:r>
        <w:rPr>
          <w:rFonts w:ascii="Consolas" w:hAnsi="Consolas" w:eastAsia="Microsoft YaHei"/>
          <w:color w:val="1F4D78"/>
          <w:sz w:val="22"/>
        </w:rPr>
        <w:t>r</w:t>
      </w:r>
      <w:r>
        <w:rPr>
          <w:rFonts w:ascii="Calibri" w:hAnsi="Calibri" w:eastAsia="Microsoft YaHei"/>
          <w:sz w:val="22"/>
        </w:rPr>
        <w:t xml:space="preserve"> 只使用企业批准值；缺少批准值时经济项不通过。第 09 章计算输入中的贴现率固定为 5%，其他方案按企业批准值计算。点值全生命周期成本和净现值按下式计算：</w:t>
      </w:r>
    </w:p>
    <w:p>
      <w:pPr>
        <w:pStyle w:val="AurekEquation"/>
        <w:spacing w:before="80" w:after="160"/>
        <w:jc w:val="center"/>
        <w:shd w:fill="EEF3F7"/>
      </w:pPr>
      <w:r>
        <w:rPr>
          <w:rFonts w:ascii="Consolas" w:hAnsi="Consolas" w:eastAsia="Microsoft YaHei"/>
          <w:color w:val="203748"/>
          <w:sz w:val="19"/>
        </w:rPr>
        <w:t>LCC_5 = C_invest + Σ[y=1..5] (C_energy,y + C_maint,y + C_parts,y + C_stop,y)/(1+r)^y</w:t>
        <w:br/>
        <w:t>NPV_save = Σ[y=1..5] (C_base,y - C_after,y)/(1+r)^y - C_invest</w:t>
      </w:r>
    </w:p>
    <w:p>
      <w:pPr/>
      <w:r>
        <w:rPr>
          <w:rFonts w:ascii="Calibri" w:hAnsi="Calibri" w:eastAsia="Microsoft YaHei"/>
          <w:sz w:val="22"/>
        </w:rPr>
        <w:t xml:space="preserve">守界计算以投资上界 </w:t>
      </w:r>
      <w:r>
        <w:rPr>
          <w:rFonts w:ascii="Consolas" w:hAnsi="Consolas" w:eastAsia="Microsoft YaHei"/>
          <w:color w:val="1F4D78"/>
          <w:sz w:val="22"/>
        </w:rPr>
        <w:t>C_invest,U</w:t>
      </w:r>
      <w:r>
        <w:rPr>
          <w:rFonts w:ascii="Calibri" w:hAnsi="Calibri" w:eastAsia="Microsoft YaHei"/>
          <w:sz w:val="22"/>
        </w:rPr>
        <w:t xml:space="preserve"> 和每年净节省下界 </w:t>
      </w:r>
      <w:r>
        <w:rPr>
          <w:rFonts w:ascii="Consolas" w:hAnsi="Consolas" w:eastAsia="Microsoft YaHei"/>
          <w:color w:val="1F4D78"/>
          <w:sz w:val="22"/>
        </w:rPr>
        <w:t>S_y,L=C_base,y-C_after,y-U_S,y</w:t>
      </w:r>
      <w:r>
        <w:rPr>
          <w:rFonts w:ascii="Calibri" w:hAnsi="Calibri" w:eastAsia="Microsoft YaHei"/>
          <w:sz w:val="22"/>
        </w:rPr>
        <w:t xml:space="preserve"> 为输入：</w:t>
      </w:r>
    </w:p>
    <w:p>
      <w:pPr>
        <w:pStyle w:val="AurekEquation"/>
        <w:spacing w:before="80" w:after="160"/>
        <w:jc w:val="center"/>
        <w:shd w:fill="EEF3F7"/>
      </w:pPr>
      <w:r>
        <w:rPr>
          <w:rFonts w:ascii="Consolas" w:hAnsi="Consolas" w:eastAsia="Microsoft YaHei"/>
          <w:color w:val="203748"/>
          <w:sz w:val="19"/>
        </w:rPr>
        <w:t>NPV_save,L = Σ[y=1..5] S_y,L/(1+r)^y - C_invest,U</w:t>
        <w:br/>
        <w:t>K_n = Σ[y=1..n] S_y,L</w:t>
        <w:br/>
        <w:t>PB_U = (n-1) + (C_invest,U-K_(n-1))/S_n,L,  K_(n-1)&lt;C_invest,U≤K_n</w:t>
      </w:r>
    </w:p>
    <w:p>
      <w:pPr/>
      <w:r>
        <w:rPr>
          <w:rFonts w:ascii="Consolas" w:hAnsi="Consolas" w:eastAsia="Microsoft YaHei"/>
          <w:color w:val="1F4D78"/>
          <w:sz w:val="22"/>
        </w:rPr>
        <w:t>n</w:t>
      </w:r>
      <w:r>
        <w:rPr>
          <w:rFonts w:ascii="Calibri" w:hAnsi="Calibri" w:eastAsia="Microsoft YaHei"/>
          <w:sz w:val="22"/>
        </w:rPr>
        <w:t xml:space="preserve"> 是未贴现累计净节省首次达到投资上界的年份，年内净节省按均匀发生计算；5 年内不存在该 </w:t>
      </w:r>
      <w:r>
        <w:rPr>
          <w:rFonts w:ascii="Consolas" w:hAnsi="Consolas" w:eastAsia="Microsoft YaHei"/>
          <w:color w:val="1F4D78"/>
          <w:sz w:val="22"/>
        </w:rPr>
        <w:t>n</w:t>
      </w:r>
      <w:r>
        <w:rPr>
          <w:rFonts w:ascii="Calibri" w:hAnsi="Calibri" w:eastAsia="Microsoft YaHei"/>
          <w:sz w:val="22"/>
        </w:rPr>
        <w:t xml:space="preserve">、任一年 </w:t>
      </w:r>
      <w:r>
        <w:rPr>
          <w:rFonts w:ascii="Consolas" w:hAnsi="Consolas" w:eastAsia="Microsoft YaHei"/>
          <w:color w:val="1F4D78"/>
          <w:sz w:val="22"/>
        </w:rPr>
        <w:t>S_y,L≤0</w:t>
      </w:r>
      <w:r>
        <w:rPr>
          <w:rFonts w:ascii="Calibri" w:hAnsi="Calibri" w:eastAsia="Microsoft YaHei"/>
          <w:sz w:val="22"/>
        </w:rPr>
        <w:t xml:space="preserve"> 或分母不大于零时，</w:t>
      </w:r>
      <w:r>
        <w:rPr>
          <w:rFonts w:ascii="Consolas" w:hAnsi="Consolas" w:eastAsia="Microsoft YaHei"/>
          <w:color w:val="1F4D78"/>
          <w:sz w:val="22"/>
        </w:rPr>
        <w:t>PB_U</w:t>
      </w:r>
      <w:r>
        <w:rPr>
          <w:rFonts w:ascii="Calibri" w:hAnsi="Calibri" w:eastAsia="Microsoft YaHei"/>
          <w:sz w:val="22"/>
        </w:rPr>
        <w:t xml:space="preserve"> 定义为无穷大。等额年度净节省时，上式化简为 </w:t>
      </w:r>
      <w:r>
        <w:rPr>
          <w:rFonts w:ascii="Consolas" w:hAnsi="Consolas" w:eastAsia="Microsoft YaHei"/>
          <w:color w:val="1F4D78"/>
          <w:sz w:val="22"/>
        </w:rPr>
        <w:t>PB_U=C_invest,U/S_1,L</w:t>
      </w:r>
      <w:r>
        <w:rPr>
          <w:rFonts w:ascii="Calibri" w:hAnsi="Calibri" w:eastAsia="Microsoft YaHei"/>
          <w:sz w:val="22"/>
        </w:rPr>
        <w:t xml:space="preserve">。残值、税收优惠和融资成本只有在合同或财务制度给出确定金额时才进入模型。经济项的通过条件固定为 </w:t>
      </w:r>
      <w:r>
        <w:rPr>
          <w:rFonts w:ascii="Consolas" w:hAnsi="Consolas" w:eastAsia="Microsoft YaHei"/>
          <w:color w:val="1F4D78"/>
          <w:sz w:val="22"/>
        </w:rPr>
        <w:t>NPV_save,L&gt;0</w:t>
      </w:r>
      <w:r>
        <w:rPr>
          <w:rFonts w:ascii="Calibri" w:hAnsi="Calibri" w:eastAsia="Microsoft YaHei"/>
          <w:sz w:val="22"/>
        </w:rPr>
        <w:t xml:space="preserve"> 且 </w:t>
      </w:r>
      <w:r>
        <w:rPr>
          <w:rFonts w:ascii="Consolas" w:hAnsi="Consolas" w:eastAsia="Microsoft YaHei"/>
          <w:color w:val="1F4D78"/>
          <w:sz w:val="22"/>
        </w:rPr>
        <w:t>PB_U≤3.0 年</w:t>
      </w:r>
      <w:r>
        <w:rPr>
          <w:rFonts w:ascii="Calibri" w:hAnsi="Calibri" w:eastAsia="Microsoft YaHei"/>
          <w:sz w:val="22"/>
        </w:rPr>
        <w:t>；点值不用于放行。任一条件失败，经济项不通过。即使经济项通过，只要压力、功能或安全项失败，总项目仍判不通过。</w:t>
      </w:r>
    </w:p>
    <w:p>
      <w:pPr/>
      <w:r>
        <w:rPr>
          <w:rFonts w:ascii="Calibri" w:hAnsi="Calibri" w:eastAsia="Microsoft YaHei"/>
          <w:sz w:val="22"/>
        </w:rPr>
        <w:t xml:space="preserve">基线方案与改造方案使用同一年度循环数、电价序列和贴现率。没有企业批准的能源价格增长率时，五年电价增长率固定取 0%；没有合同残值时残值固定取 0。实际节电的下界只取第 03、07 章的分箱边际模型或全站归一化实测，平均比功率分摊值不得进入 </w:t>
      </w:r>
      <w:r>
        <w:rPr>
          <w:rFonts w:ascii="Consolas" w:hAnsi="Consolas" w:eastAsia="Microsoft YaHei"/>
          <w:color w:val="1F4D78"/>
          <w:sz w:val="22"/>
        </w:rPr>
        <w:t>S_y,L</w:t>
      </w:r>
      <w:r>
        <w:rPr>
          <w:rFonts w:ascii="Calibri" w:hAnsi="Calibri" w:eastAsia="Microsoft YaHei"/>
          <w:sz w:val="22"/>
        </w:rPr>
        <w:t>。计算保留未舍入值，表格金额显示到 0.01 元、体积显示到 0.1 m³、比率显示到 0.01 个百分点，判定使用未舍入值，防止临界值因显示舍入而改变结论。</w:t>
      </w:r>
    </w:p>
    <w:p>
      <w:pPr>
        <w:pStyle w:val="Heading1"/>
      </w:pPr>
      <w:r>
        <w:rPr>
          <w:rFonts w:ascii="Calibri" w:hAnsi="Calibri" w:eastAsia="Microsoft YaHei"/>
        </w:rPr>
        <w:t>09 单台设备支路完整计算与判定</w:t>
      </w:r>
    </w:p>
    <w:p>
      <w:pPr/>
      <w:r>
        <w:rPr>
          <w:rFonts w:ascii="Calibri" w:hAnsi="Calibri" w:eastAsia="Microsoft YaHei"/>
          <w:sz w:val="22"/>
        </w:rPr>
        <w:t>本章计算输入固定为：每年 180,000 次合格循环，生产 3,000 h，支路带压 4,000 h；改造内容为漏点修复、真空供气命令窗口缩短和末端流路降阻；投资上界 4,000.00 元；综合电价及其下界均为 0.80 元/kWh；5 年贴现率 5%；电价增长率、维护差额、备件差额、停线差额、需量电费差额和残值均为 0。系统平均比功率 0.115 kWh/m³(ANR) 只用于分摊指标。</w:t>
      </w:r>
    </w:p>
    <w:p>
      <w:pPr>
        <w:pStyle w:val="Heading2"/>
      </w:pPr>
      <w:r>
        <w:rPr>
          <w:rFonts w:ascii="Calibri" w:hAnsi="Calibri" w:eastAsia="Microsoft YaHei"/>
        </w:rPr>
        <w:t>09.1 数据、泄漏量与不确定度</w:t>
      </w:r>
    </w:p>
    <w:p>
      <w:pPr/>
      <w:r>
        <w:rPr>
          <w:rFonts w:ascii="Calibri" w:hAnsi="Calibri" w:eastAsia="Microsoft YaHei"/>
          <w:sz w:val="22"/>
        </w:rPr>
        <w:t xml:space="preserve">计算工况的数据质量参数固定为：七日数据覆盖率 98.6%；流量、参考状态、时钟、状态分类和年度外推形成的年度用气相对扩展不确定度在基线与改造后均为 4.0%；对应绝对扩展不确定度分别为 </w:t>
      </w:r>
      <w:r>
        <w:rPr>
          <w:rFonts w:ascii="Consolas" w:hAnsi="Consolas" w:eastAsia="Microsoft YaHei"/>
          <w:color w:val="1F4D78"/>
          <w:sz w:val="22"/>
        </w:rPr>
        <w:t>33,960×4%=1,358.4 m³</w:t>
      </w:r>
      <w:r>
        <w:rPr>
          <w:rFonts w:ascii="Calibri" w:hAnsi="Calibri" w:eastAsia="Microsoft YaHei"/>
          <w:sz w:val="22"/>
        </w:rPr>
        <w:t xml:space="preserve"> 和 </w:t>
      </w:r>
      <w:r>
        <w:rPr>
          <w:rFonts w:ascii="Consolas" w:hAnsi="Consolas" w:eastAsia="Microsoft YaHei"/>
          <w:color w:val="1F4D78"/>
          <w:sz w:val="22"/>
        </w:rPr>
        <w:t>12,720×4%=508.8 m³</w:t>
      </w:r>
      <w:r>
        <w:rPr>
          <w:rFonts w:ascii="Calibri" w:hAnsi="Calibri" w:eastAsia="Microsoft YaHei"/>
          <w:sz w:val="22"/>
        </w:rPr>
        <w:t>。边际功率—流量模型相对扩展不确定度列入第 09.3 节；四个压力通道的相对扩展不确定度均为 1.2%。仪表校准状态取“有效”，压力通道偏差取不超过 1 ms，组合带宽取 250 Hz。按第 02 章判据，数据项通过。</w:t>
      </w:r>
    </w:p>
    <w:p>
      <w:pPr/>
      <w:r>
        <w:rPr>
          <w:rFonts w:ascii="Calibri" w:hAnsi="Calibri" w:eastAsia="Microsoft YaHei"/>
          <w:sz w:val="22"/>
        </w:rPr>
        <w:t>计算工况设置一个 0.70 MPa 压力档。</w:t>
      </w:r>
      <w:r>
        <w:rPr>
          <w:rFonts w:ascii="Consolas" w:hAnsi="Consolas" w:eastAsia="Microsoft YaHei"/>
          <w:color w:val="1F4D78"/>
          <w:sz w:val="22"/>
        </w:rPr>
        <w:t>P/R/S/C/I/F</w:t>
      </w:r>
      <w:r>
        <w:rPr>
          <w:rFonts w:ascii="Calibri" w:hAnsi="Calibri" w:eastAsia="Microsoft YaHei"/>
          <w:sz w:val="22"/>
        </w:rPr>
        <w:t xml:space="preserve"> 六个状态内的全部稳态阀位组合按第 05.1 节设置 30 min 计算窗口，动作与有意用气命令均取 0；全部组合的流量输入在改造前取 0.080 m³/min(ANR)，改造后取 0.002 m³/min(ANR)。两期泄漏流量的相对扩展不确定度均取 4.0%，即 </w:t>
      </w:r>
      <w:r>
        <w:rPr>
          <w:rFonts w:ascii="Consolas" w:hAnsi="Consolas" w:eastAsia="Microsoft YaHei"/>
          <w:color w:val="1F4D78"/>
          <w:sz w:val="22"/>
        </w:rPr>
        <w:t>U_q,base=0.0032 m³/min</w:t>
      </w:r>
      <w:r>
        <w:rPr>
          <w:rFonts w:ascii="Calibri" w:hAnsi="Calibri" w:eastAsia="Microsoft YaHei"/>
          <w:sz w:val="22"/>
        </w:rPr>
        <w:t>、</w:t>
      </w:r>
      <w:r>
        <w:rPr>
          <w:rFonts w:ascii="Consolas" w:hAnsi="Consolas" w:eastAsia="Microsoft YaHei"/>
          <w:color w:val="1F4D78"/>
          <w:sz w:val="22"/>
        </w:rPr>
        <w:t>U_q,after=0.00008 m³/min</w:t>
      </w:r>
      <w:r>
        <w:rPr>
          <w:rFonts w:ascii="Calibri" w:hAnsi="Calibri" w:eastAsia="Microsoft YaHei"/>
          <w:sz w:val="22"/>
        </w:rPr>
        <w:t>。年度带压时数作为精确输入，</w:t>
      </w:r>
      <w:r>
        <w:rPr>
          <w:rFonts w:ascii="Consolas" w:hAnsi="Consolas" w:eastAsia="Microsoft YaHei"/>
          <w:color w:val="1F4D78"/>
          <w:sz w:val="22"/>
        </w:rPr>
        <w:t>U_H=0</w:t>
      </w:r>
      <w:r>
        <w:rPr>
          <w:rFonts w:ascii="Calibri" w:hAnsi="Calibri" w:eastAsia="Microsoft YaHei"/>
          <w:sz w:val="22"/>
        </w:rPr>
        <w:t>：</w:t>
      </w:r>
    </w:p>
    <w:p>
      <w:pPr>
        <w:pStyle w:val="AurekEquation"/>
        <w:spacing w:before="80" w:after="160"/>
        <w:jc w:val="center"/>
        <w:shd w:fill="EEF3F7"/>
      </w:pPr>
      <w:r>
        <w:rPr>
          <w:rFonts w:ascii="Consolas" w:hAnsi="Consolas" w:eastAsia="Microsoft YaHei"/>
          <w:color w:val="203748"/>
          <w:sz w:val="19"/>
        </w:rPr>
        <w:t>V_leak,base = 0.080×60×4000 = 19,200 m³(ANR)</w:t>
        <w:br/>
        <w:t>V_leak,after = 0.002×60×4000 = 480 m³(ANR)</w:t>
      </w:r>
    </w:p>
    <w:p>
      <w:pPr/>
      <w:r>
        <w:rPr>
          <w:rFonts w:ascii="Calibri" w:hAnsi="Calibri" w:eastAsia="Microsoft YaHei"/>
          <w:sz w:val="22"/>
        </w:rPr>
        <w:t>泄漏量采用支路流量法。7 日支路总积分与状态分项模型的闭合差输入为 0%，符合 2% 门槛。返工、调试、换型、空闲功能性用气和故障功能性用气均固定为 0，支路总用气只由生产用气与泄漏用气构成。</w:t>
      </w:r>
    </w:p>
    <w:p>
      <w:pPr>
        <w:pStyle w:val="Heading2"/>
      </w:pPr>
      <w:r>
        <w:rPr>
          <w:rFonts w:ascii="Calibri" w:hAnsi="Calibri" w:eastAsia="Microsoft YaHei"/>
        </w:rPr>
        <w:t>09.2 用气、泄漏与能效守界</w:t>
      </w:r>
    </w:p>
    <w:p>
      <w:pPr/>
      <w:r>
        <w:rPr>
          <w:rFonts w:ascii="Calibri" w:hAnsi="Calibri" w:eastAsia="Microsoft YaHei"/>
          <w:sz w:val="22"/>
        </w:rPr>
        <w:t>生产用气强度输入由 82 降至 68 m³(ANR)/1000 次，对应年度生产用气分别为 14,760 和 12,240 m³(ANR)。</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500"/>
        <w:gridCol w:w="2160"/>
        <w:gridCol w:w="2700"/>
        <w:gridCol w:w="3000"/>
      </w:tblGrid>
      <w:tr>
        <w:trPr>
          <w:cantSplit w:val="true"/>
          <w:tblHeader w:val="true"/>
        </w:trPr>
        <w:tc>
          <w:tcPr>
            <w:tcW w:type="dxa" w:w="1500"/>
            <w:shd w:fill="2E74B5"/>
            <w:vAlign w:val="center"/>
          </w:tcPr>
          <w:p>
            <w:pPr>
              <w:pStyle w:val="AurekTable"/>
              <w:keepNext/>
              <w:keepLines/>
              <w:jc w:val="center"/>
            </w:pPr>
            <w:r>
              <w:rPr>
                <w:rFonts w:ascii="Calibri" w:hAnsi="Calibri" w:eastAsia="Microsoft YaHei"/>
                <w:b/>
                <w:color w:val="FFFFFF"/>
                <w:sz w:val="18"/>
              </w:rPr>
              <w:t>指标</w:t>
            </w:r>
          </w:p>
        </w:tc>
        <w:tc>
          <w:tcPr>
            <w:tcW w:type="dxa" w:w="2160"/>
            <w:shd w:fill="2E74B5"/>
            <w:vAlign w:val="center"/>
          </w:tcPr>
          <w:p>
            <w:pPr>
              <w:pStyle w:val="AurekTable"/>
              <w:keepNext/>
              <w:keepLines/>
              <w:jc w:val="center"/>
            </w:pPr>
            <w:r>
              <w:rPr>
                <w:rFonts w:ascii="Calibri" w:hAnsi="Calibri" w:eastAsia="Microsoft YaHei"/>
                <w:b/>
                <w:color w:val="FFFFFF"/>
                <w:sz w:val="18"/>
              </w:rPr>
              <w:t>改造前</w:t>
            </w:r>
          </w:p>
        </w:tc>
        <w:tc>
          <w:tcPr>
            <w:tcW w:type="dxa" w:w="2700"/>
            <w:shd w:fill="2E74B5"/>
            <w:vAlign w:val="center"/>
          </w:tcPr>
          <w:p>
            <w:pPr>
              <w:pStyle w:val="AurekTable"/>
              <w:keepNext/>
              <w:keepLines/>
              <w:jc w:val="center"/>
            </w:pPr>
            <w:r>
              <w:rPr>
                <w:rFonts w:ascii="Calibri" w:hAnsi="Calibri" w:eastAsia="Microsoft YaHei"/>
                <w:b/>
                <w:color w:val="FFFFFF"/>
                <w:sz w:val="18"/>
              </w:rPr>
              <w:t>改造后</w:t>
            </w:r>
          </w:p>
        </w:tc>
        <w:tc>
          <w:tcPr>
            <w:tcW w:type="dxa" w:w="3000"/>
            <w:shd w:fill="2E74B5"/>
            <w:vAlign w:val="center"/>
          </w:tcPr>
          <w:p>
            <w:pPr>
              <w:pStyle w:val="AurekTable"/>
              <w:keepNext/>
              <w:keepLines/>
              <w:jc w:val="center"/>
            </w:pPr>
            <w:r>
              <w:rPr>
                <w:rFonts w:ascii="Calibri" w:hAnsi="Calibri" w:eastAsia="Microsoft YaHei"/>
                <w:b/>
                <w:color w:val="FFFFFF"/>
                <w:sz w:val="18"/>
              </w:rPr>
              <w:t>放行结果</w:t>
            </w:r>
          </w:p>
        </w:tc>
      </w:tr>
      <w:tr>
        <w:trPr>
          <w:cantSplit w:val="true"/>
        </w:trPr>
        <w:tc>
          <w:tcPr>
            <w:tcW w:type="dxa" w:w="1500"/>
            <w:shd w:fill="F2F4F7"/>
            <w:vAlign w:val="center"/>
          </w:tcPr>
          <w:p>
            <w:pPr>
              <w:pStyle w:val="AurekTable"/>
              <w:jc w:val="left"/>
            </w:pPr>
            <w:r>
              <w:rPr>
                <w:rFonts w:ascii="Calibri" w:hAnsi="Calibri" w:eastAsia="Microsoft YaHei"/>
                <w:sz w:val="18"/>
              </w:rPr>
              <w:t>年生产用气</w:t>
            </w:r>
          </w:p>
        </w:tc>
        <w:tc>
          <w:tcPr>
            <w:tcW w:type="dxa" w:w="2160"/>
            <w:vAlign w:val="center"/>
          </w:tcPr>
          <w:p>
            <w:pPr>
              <w:pStyle w:val="AurekTable"/>
              <w:jc w:val="left"/>
            </w:pPr>
            <w:r>
              <w:rPr>
                <w:rFonts w:ascii="Calibri" w:hAnsi="Calibri" w:eastAsia="Microsoft YaHei"/>
                <w:sz w:val="18"/>
              </w:rPr>
              <w:t>14,760 m³(ANR)</w:t>
            </w:r>
          </w:p>
        </w:tc>
        <w:tc>
          <w:tcPr>
            <w:tcW w:type="dxa" w:w="2700"/>
            <w:vAlign w:val="center"/>
          </w:tcPr>
          <w:p>
            <w:pPr>
              <w:pStyle w:val="AurekTable"/>
              <w:jc w:val="left"/>
            </w:pPr>
            <w:r>
              <w:rPr>
                <w:rFonts w:ascii="Calibri" w:hAnsi="Calibri" w:eastAsia="Microsoft YaHei"/>
                <w:sz w:val="18"/>
              </w:rPr>
              <w:t>12,240 m³(ANR)</w:t>
            </w:r>
          </w:p>
        </w:tc>
        <w:tc>
          <w:tcPr>
            <w:tcW w:type="dxa" w:w="3000"/>
            <w:vAlign w:val="center"/>
          </w:tcPr>
          <w:p>
            <w:pPr>
              <w:pStyle w:val="AurekTable"/>
              <w:jc w:val="left"/>
            </w:pPr>
            <w:r>
              <w:rPr>
                <w:rFonts w:ascii="Calibri" w:hAnsi="Calibri" w:eastAsia="Microsoft YaHei"/>
                <w:sz w:val="18"/>
              </w:rPr>
              <w:t>减少 2,520</w:t>
            </w:r>
          </w:p>
        </w:tc>
      </w:tr>
      <w:tr>
        <w:trPr>
          <w:cantSplit w:val="true"/>
        </w:trPr>
        <w:tc>
          <w:tcPr>
            <w:tcW w:type="dxa" w:w="1500"/>
            <w:shd w:fill="F2F4F7"/>
            <w:vAlign w:val="center"/>
          </w:tcPr>
          <w:p>
            <w:pPr>
              <w:pStyle w:val="AurekTable"/>
              <w:jc w:val="left"/>
            </w:pPr>
            <w:r>
              <w:rPr>
                <w:rFonts w:ascii="Calibri" w:hAnsi="Calibri" w:eastAsia="Microsoft YaHei"/>
                <w:sz w:val="18"/>
              </w:rPr>
              <w:t>年泄漏用气</w:t>
            </w:r>
          </w:p>
        </w:tc>
        <w:tc>
          <w:tcPr>
            <w:tcW w:type="dxa" w:w="2160"/>
            <w:vAlign w:val="center"/>
          </w:tcPr>
          <w:p>
            <w:pPr>
              <w:pStyle w:val="AurekTable"/>
              <w:jc w:val="left"/>
            </w:pPr>
            <w:r>
              <w:rPr>
                <w:rFonts w:ascii="Calibri" w:hAnsi="Calibri" w:eastAsia="Microsoft YaHei"/>
                <w:sz w:val="18"/>
              </w:rPr>
              <w:t>19,200 m³(ANR)</w:t>
            </w:r>
          </w:p>
        </w:tc>
        <w:tc>
          <w:tcPr>
            <w:tcW w:type="dxa" w:w="2700"/>
            <w:vAlign w:val="center"/>
          </w:tcPr>
          <w:p>
            <w:pPr>
              <w:pStyle w:val="AurekTable"/>
              <w:jc w:val="left"/>
            </w:pPr>
            <w:r>
              <w:rPr>
                <w:rFonts w:ascii="Calibri" w:hAnsi="Calibri" w:eastAsia="Microsoft YaHei"/>
                <w:sz w:val="18"/>
              </w:rPr>
              <w:t>480 m³(ANR)</w:t>
            </w:r>
          </w:p>
        </w:tc>
        <w:tc>
          <w:tcPr>
            <w:tcW w:type="dxa" w:w="3000"/>
            <w:vAlign w:val="center"/>
          </w:tcPr>
          <w:p>
            <w:pPr>
              <w:pStyle w:val="AurekTable"/>
              <w:jc w:val="left"/>
            </w:pPr>
            <w:r>
              <w:rPr>
                <w:rFonts w:ascii="Calibri" w:hAnsi="Calibri" w:eastAsia="Microsoft YaHei"/>
                <w:sz w:val="18"/>
              </w:rPr>
              <w:t>减少 18,720</w:t>
            </w:r>
          </w:p>
        </w:tc>
      </w:tr>
      <w:tr>
        <w:trPr>
          <w:cantSplit w:val="true"/>
        </w:trPr>
        <w:tc>
          <w:tcPr>
            <w:tcW w:type="dxa" w:w="1500"/>
            <w:shd w:fill="F2F4F7"/>
            <w:vAlign w:val="center"/>
          </w:tcPr>
          <w:p>
            <w:pPr>
              <w:pStyle w:val="AurekTable"/>
              <w:jc w:val="left"/>
            </w:pPr>
            <w:r>
              <w:rPr>
                <w:rFonts w:ascii="Calibri" w:hAnsi="Calibri" w:eastAsia="Microsoft YaHei"/>
                <w:sz w:val="18"/>
              </w:rPr>
              <w:t>年总用气</w:t>
            </w:r>
          </w:p>
        </w:tc>
        <w:tc>
          <w:tcPr>
            <w:tcW w:type="dxa" w:w="2160"/>
            <w:vAlign w:val="center"/>
          </w:tcPr>
          <w:p>
            <w:pPr>
              <w:pStyle w:val="AurekTable"/>
              <w:jc w:val="left"/>
            </w:pPr>
            <w:r>
              <w:rPr>
                <w:rFonts w:ascii="Calibri" w:hAnsi="Calibri" w:eastAsia="Microsoft YaHei"/>
                <w:sz w:val="18"/>
              </w:rPr>
              <w:t>33,960 m³(ANR)</w:t>
            </w:r>
          </w:p>
        </w:tc>
        <w:tc>
          <w:tcPr>
            <w:tcW w:type="dxa" w:w="2700"/>
            <w:vAlign w:val="center"/>
          </w:tcPr>
          <w:p>
            <w:pPr>
              <w:pStyle w:val="AurekTable"/>
              <w:jc w:val="left"/>
            </w:pPr>
            <w:r>
              <w:rPr>
                <w:rFonts w:ascii="Calibri" w:hAnsi="Calibri" w:eastAsia="Microsoft YaHei"/>
                <w:sz w:val="18"/>
              </w:rPr>
              <w:t>12,720 m³(ANR)</w:t>
            </w:r>
          </w:p>
        </w:tc>
        <w:tc>
          <w:tcPr>
            <w:tcW w:type="dxa" w:w="3000"/>
            <w:vAlign w:val="center"/>
          </w:tcPr>
          <w:p>
            <w:pPr>
              <w:pStyle w:val="AurekTable"/>
              <w:jc w:val="left"/>
            </w:pPr>
            <w:r>
              <w:rPr>
                <w:rFonts w:ascii="Calibri" w:hAnsi="Calibri" w:eastAsia="Microsoft YaHei"/>
                <w:sz w:val="18"/>
              </w:rPr>
              <w:t>点值减少 62.54%</w:t>
            </w:r>
          </w:p>
        </w:tc>
      </w:tr>
      <w:tr>
        <w:trPr>
          <w:cantSplit w:val="true"/>
        </w:trPr>
        <w:tc>
          <w:tcPr>
            <w:tcW w:type="dxa" w:w="1500"/>
            <w:shd w:fill="F2F4F7"/>
            <w:vAlign w:val="center"/>
          </w:tcPr>
          <w:p>
            <w:pPr>
              <w:pStyle w:val="AurekTable"/>
              <w:jc w:val="left"/>
            </w:pPr>
            <w:r>
              <w:rPr>
                <w:rFonts w:ascii="Calibri" w:hAnsi="Calibri" w:eastAsia="Microsoft YaHei"/>
                <w:sz w:val="18"/>
              </w:rPr>
              <w:t>泄漏空气占比点值</w:t>
            </w:r>
          </w:p>
        </w:tc>
        <w:tc>
          <w:tcPr>
            <w:tcW w:type="dxa" w:w="2160"/>
            <w:vAlign w:val="center"/>
          </w:tcPr>
          <w:p>
            <w:pPr>
              <w:pStyle w:val="AurekTable"/>
              <w:jc w:val="left"/>
            </w:pPr>
            <w:r>
              <w:rPr>
                <w:rFonts w:ascii="Calibri" w:hAnsi="Calibri" w:eastAsia="Microsoft YaHei"/>
                <w:sz w:val="18"/>
              </w:rPr>
              <w:t>56.54%，D 级</w:t>
            </w:r>
          </w:p>
        </w:tc>
        <w:tc>
          <w:tcPr>
            <w:tcW w:type="dxa" w:w="2700"/>
            <w:vAlign w:val="center"/>
          </w:tcPr>
          <w:p>
            <w:pPr>
              <w:pStyle w:val="AurekTable"/>
              <w:jc w:val="left"/>
            </w:pPr>
            <w:r>
              <w:rPr>
                <w:rFonts w:ascii="Calibri" w:hAnsi="Calibri" w:eastAsia="Microsoft YaHei"/>
                <w:sz w:val="18"/>
              </w:rPr>
              <w:t>3.77%，A 级</w:t>
            </w:r>
          </w:p>
        </w:tc>
        <w:tc>
          <w:tcPr>
            <w:tcW w:type="dxa" w:w="3000"/>
            <w:vAlign w:val="center"/>
          </w:tcPr>
          <w:p>
            <w:pPr>
              <w:pStyle w:val="AurekTable"/>
              <w:jc w:val="left"/>
            </w:pPr>
            <w:r>
              <w:rPr>
                <w:rFonts w:ascii="Calibri" w:hAnsi="Calibri" w:eastAsia="Microsoft YaHei"/>
                <w:sz w:val="18"/>
              </w:rPr>
              <w:t>点值展示</w:t>
            </w:r>
          </w:p>
        </w:tc>
      </w:tr>
      <w:tr>
        <w:trPr>
          <w:cantSplit w:val="true"/>
        </w:trPr>
        <w:tc>
          <w:tcPr>
            <w:tcW w:type="dxa" w:w="1500"/>
            <w:shd w:fill="F2F4F7"/>
            <w:vAlign w:val="center"/>
          </w:tcPr>
          <w:p>
            <w:pPr>
              <w:pStyle w:val="AurekTable"/>
              <w:jc w:val="left"/>
            </w:pPr>
            <w:r>
              <w:rPr>
                <w:rFonts w:ascii="Calibri" w:hAnsi="Calibri" w:eastAsia="Microsoft YaHei"/>
                <w:sz w:val="18"/>
              </w:rPr>
              <w:t>泄漏空气占比上界</w:t>
            </w:r>
          </w:p>
        </w:tc>
        <w:tc>
          <w:tcPr>
            <w:tcW w:type="dxa" w:w="2160"/>
            <w:vAlign w:val="center"/>
          </w:tcPr>
          <w:p>
            <w:pPr>
              <w:pStyle w:val="AurekTable"/>
              <w:jc w:val="left"/>
            </w:pPr>
            <w:r>
              <w:rPr>
                <w:rFonts w:ascii="Calibri" w:hAnsi="Calibri" w:eastAsia="Microsoft YaHei"/>
                <w:sz w:val="18"/>
              </w:rPr>
              <w:t>61.25%，D 级</w:t>
            </w:r>
          </w:p>
        </w:tc>
        <w:tc>
          <w:tcPr>
            <w:tcW w:type="dxa" w:w="2700"/>
            <w:vAlign w:val="center"/>
          </w:tcPr>
          <w:p>
            <w:pPr>
              <w:pStyle w:val="AurekTable"/>
              <w:jc w:val="left"/>
            </w:pPr>
            <w:r>
              <w:rPr>
                <w:rFonts w:ascii="Calibri" w:hAnsi="Calibri" w:eastAsia="Microsoft YaHei"/>
                <w:sz w:val="18"/>
              </w:rPr>
              <w:t>4.09%，A 级</w:t>
            </w:r>
          </w:p>
        </w:tc>
        <w:tc>
          <w:tcPr>
            <w:tcW w:type="dxa" w:w="3000"/>
            <w:vAlign w:val="center"/>
          </w:tcPr>
          <w:p>
            <w:pPr>
              <w:pStyle w:val="AurekTable"/>
              <w:jc w:val="left"/>
            </w:pPr>
            <w:r>
              <w:rPr>
                <w:rFonts w:ascii="Calibri" w:hAnsi="Calibri" w:eastAsia="Microsoft YaHei"/>
                <w:sz w:val="18"/>
              </w:rPr>
              <w:t>改造后 ≤5%，通过</w:t>
            </w:r>
          </w:p>
        </w:tc>
      </w:tr>
      <w:tr>
        <w:trPr>
          <w:cantSplit w:val="true"/>
        </w:trPr>
        <w:tc>
          <w:tcPr>
            <w:tcW w:type="dxa" w:w="1500"/>
            <w:shd w:fill="F2F4F7"/>
            <w:vAlign w:val="center"/>
          </w:tcPr>
          <w:p>
            <w:pPr>
              <w:pStyle w:val="AurekTable"/>
              <w:jc w:val="left"/>
            </w:pPr>
            <w:r>
              <w:rPr>
                <w:rFonts w:ascii="Calibri" w:hAnsi="Calibri" w:eastAsia="Microsoft YaHei"/>
                <w:sz w:val="18"/>
              </w:rPr>
              <w:t>总用气强度</w:t>
            </w:r>
          </w:p>
        </w:tc>
        <w:tc>
          <w:tcPr>
            <w:tcW w:type="dxa" w:w="2160"/>
            <w:vAlign w:val="center"/>
          </w:tcPr>
          <w:p>
            <w:pPr>
              <w:pStyle w:val="AurekTable"/>
              <w:jc w:val="left"/>
            </w:pPr>
            <w:r>
              <w:rPr>
                <w:rFonts w:ascii="Calibri" w:hAnsi="Calibri" w:eastAsia="Microsoft YaHei"/>
                <w:sz w:val="18"/>
              </w:rPr>
              <w:t>188.67 m³/1000 次</w:t>
            </w:r>
          </w:p>
        </w:tc>
        <w:tc>
          <w:tcPr>
            <w:tcW w:type="dxa" w:w="2700"/>
            <w:vAlign w:val="center"/>
          </w:tcPr>
          <w:p>
            <w:pPr>
              <w:pStyle w:val="AurekTable"/>
              <w:jc w:val="left"/>
            </w:pPr>
            <w:r>
              <w:rPr>
                <w:rFonts w:ascii="Calibri" w:hAnsi="Calibri" w:eastAsia="Microsoft YaHei"/>
                <w:sz w:val="18"/>
              </w:rPr>
              <w:t>70.67 m³/1000 次</w:t>
            </w:r>
          </w:p>
        </w:tc>
        <w:tc>
          <w:tcPr>
            <w:tcW w:type="dxa" w:w="3000"/>
            <w:vAlign w:val="center"/>
          </w:tcPr>
          <w:p>
            <w:pPr>
              <w:pStyle w:val="AurekTable"/>
              <w:jc w:val="left"/>
            </w:pPr>
            <w:r>
              <w:rPr>
                <w:rFonts w:ascii="Calibri" w:hAnsi="Calibri" w:eastAsia="Microsoft YaHei"/>
                <w:sz w:val="18"/>
              </w:rPr>
              <w:t>点值降低 62.54%</w:t>
            </w:r>
          </w:p>
        </w:tc>
      </w:tr>
      <w:tr>
        <w:trPr>
          <w:cantSplit w:val="true"/>
        </w:trPr>
        <w:tc>
          <w:tcPr>
            <w:tcW w:type="dxa" w:w="1500"/>
            <w:shd w:fill="F2F4F7"/>
            <w:vAlign w:val="center"/>
          </w:tcPr>
          <w:p>
            <w:pPr>
              <w:pStyle w:val="AurekTable"/>
              <w:jc w:val="left"/>
            </w:pPr>
            <w:r>
              <w:rPr>
                <w:rFonts w:ascii="Calibri" w:hAnsi="Calibri" w:eastAsia="Microsoft YaHei"/>
                <w:sz w:val="18"/>
              </w:rPr>
              <w:t>分摊电耗指标</w:t>
            </w:r>
          </w:p>
        </w:tc>
        <w:tc>
          <w:tcPr>
            <w:tcW w:type="dxa" w:w="2160"/>
            <w:vAlign w:val="center"/>
          </w:tcPr>
          <w:p>
            <w:pPr>
              <w:pStyle w:val="AurekTable"/>
              <w:jc w:val="left"/>
            </w:pPr>
            <w:r>
              <w:rPr>
                <w:rFonts w:ascii="Calibri" w:hAnsi="Calibri" w:eastAsia="Microsoft YaHei"/>
                <w:sz w:val="18"/>
              </w:rPr>
              <w:t>3,905.4 kWh</w:t>
            </w:r>
          </w:p>
        </w:tc>
        <w:tc>
          <w:tcPr>
            <w:tcW w:type="dxa" w:w="2700"/>
            <w:vAlign w:val="center"/>
          </w:tcPr>
          <w:p>
            <w:pPr>
              <w:pStyle w:val="AurekTable"/>
              <w:jc w:val="left"/>
            </w:pPr>
            <w:r>
              <w:rPr>
                <w:rFonts w:ascii="Calibri" w:hAnsi="Calibri" w:eastAsia="Microsoft YaHei"/>
                <w:sz w:val="18"/>
              </w:rPr>
              <w:t>1,462.8 kWh</w:t>
            </w:r>
          </w:p>
        </w:tc>
        <w:tc>
          <w:tcPr>
            <w:tcW w:type="dxa" w:w="3000"/>
            <w:vAlign w:val="center"/>
          </w:tcPr>
          <w:p>
            <w:pPr>
              <w:pStyle w:val="AurekTable"/>
              <w:jc w:val="left"/>
            </w:pPr>
            <w:r>
              <w:rPr>
                <w:rFonts w:ascii="Calibri" w:hAnsi="Calibri" w:eastAsia="Microsoft YaHei"/>
                <w:sz w:val="18"/>
              </w:rPr>
              <w:t>不作为实际节电证据</w:t>
            </w:r>
          </w:p>
        </w:tc>
      </w:tr>
    </w:tbl>
    <w:p>
      <w:pPr>
        <w:spacing w:after="40"/>
      </w:pPr>
    </w:p>
    <w:p>
      <w:pPr/>
      <w:r>
        <w:rPr>
          <w:rFonts w:ascii="Calibri" w:hAnsi="Calibri" w:eastAsia="Microsoft YaHei"/>
          <w:sz w:val="22"/>
        </w:rPr>
        <w:t>泄漏率上界按不利方向计算：</w:t>
      </w:r>
    </w:p>
    <w:p>
      <w:pPr>
        <w:pStyle w:val="AurekEquation"/>
        <w:spacing w:before="80" w:after="160"/>
        <w:jc w:val="center"/>
        <w:shd w:fill="EEF3F7"/>
      </w:pPr>
      <w:r>
        <w:rPr>
          <w:rFonts w:ascii="Consolas" w:hAnsi="Consolas" w:eastAsia="Microsoft YaHei"/>
          <w:color w:val="203748"/>
          <w:sz w:val="19"/>
        </w:rPr>
        <w:t>R_leak,U,base = (0.080+0.0032)×60×4000/(33,960-1,358.4) = 61.2485%</w:t>
        <w:br/>
        <w:t>R_leak,U,after = (0.002+0.00008)×60×4000/(12,720-508.8) = 4.0881%</w:t>
      </w:r>
    </w:p>
    <w:p>
      <w:pPr/>
      <w:r>
        <w:rPr>
          <w:rFonts w:ascii="Calibri" w:hAnsi="Calibri" w:eastAsia="Microsoft YaHei"/>
          <w:sz w:val="22"/>
        </w:rPr>
        <w:t>节气量点值为 21,240 m³(ANR)/年。两期相关性没有书面证据，固定采用线性保守上界：</w:t>
      </w:r>
      <w:r>
        <w:rPr>
          <w:rFonts w:ascii="Consolas" w:hAnsi="Consolas" w:eastAsia="Microsoft YaHei"/>
          <w:color w:val="1F4D78"/>
          <w:sz w:val="22"/>
        </w:rPr>
        <w:t>U_ΔV=1,358.4+508.8=1,867.2 m³</w:t>
      </w:r>
      <w:r>
        <w:rPr>
          <w:rFonts w:ascii="Calibri" w:hAnsi="Calibri" w:eastAsia="Microsoft YaHei"/>
          <w:sz w:val="22"/>
        </w:rPr>
        <w:t>，</w:t>
      </w:r>
      <w:r>
        <w:rPr>
          <w:rFonts w:ascii="Consolas" w:hAnsi="Consolas" w:eastAsia="Microsoft YaHei"/>
          <w:color w:val="1F4D78"/>
          <w:sz w:val="22"/>
        </w:rPr>
        <w:t>ΔV_L=21,240-1,867.2=19,372.8 m³</w:t>
      </w:r>
      <w:r>
        <w:rPr>
          <w:rFonts w:ascii="Calibri" w:hAnsi="Calibri" w:eastAsia="Microsoft YaHei"/>
          <w:sz w:val="22"/>
        </w:rPr>
        <w:t xml:space="preserve">。强度扩展不确定度分别为 </w:t>
      </w:r>
      <w:r>
        <w:rPr>
          <w:rFonts w:ascii="Consolas" w:hAnsi="Consolas" w:eastAsia="Microsoft YaHei"/>
          <w:color w:val="1F4D78"/>
          <w:sz w:val="22"/>
        </w:rPr>
        <w:t>7.5467</w:t>
      </w:r>
      <w:r>
        <w:rPr>
          <w:rFonts w:ascii="Calibri" w:hAnsi="Calibri" w:eastAsia="Microsoft YaHei"/>
          <w:sz w:val="22"/>
        </w:rPr>
        <w:t xml:space="preserve"> 和 </w:t>
      </w:r>
      <w:r>
        <w:rPr>
          <w:rFonts w:ascii="Consolas" w:hAnsi="Consolas" w:eastAsia="Microsoft YaHei"/>
          <w:color w:val="1F4D78"/>
          <w:sz w:val="22"/>
        </w:rPr>
        <w:t>2.8267 m³/1000 次</w:t>
      </w:r>
      <w:r>
        <w:rPr>
          <w:rFonts w:ascii="Calibri" w:hAnsi="Calibri" w:eastAsia="Microsoft YaHei"/>
          <w:sz w:val="22"/>
        </w:rPr>
        <w:t>：</w:t>
      </w:r>
    </w:p>
    <w:p>
      <w:pPr>
        <w:pStyle w:val="AurekEquation"/>
        <w:spacing w:before="80" w:after="160"/>
        <w:jc w:val="center"/>
        <w:shd w:fill="EEF3F7"/>
      </w:pPr>
      <w:r>
        <w:rPr>
          <w:rFonts w:ascii="Consolas" w:hAnsi="Consolas" w:eastAsia="Microsoft YaHei"/>
          <w:color w:val="203748"/>
          <w:sz w:val="19"/>
        </w:rPr>
        <w:t>η_air,L = [1-(70.6667+2.8267)/(188.6667-7.5467)]×100% = 59.4229%</w:t>
      </w:r>
    </w:p>
    <w:p>
      <w:pPr/>
      <w:r>
        <w:rPr>
          <w:rFonts w:ascii="Consolas" w:hAnsi="Consolas" w:eastAsia="Microsoft YaHei"/>
          <w:color w:val="1F4D78"/>
          <w:sz w:val="22"/>
        </w:rPr>
        <w:t>η_air,L≥5%</w:t>
      </w:r>
      <w:r>
        <w:rPr>
          <w:rFonts w:ascii="Calibri" w:hAnsi="Calibri" w:eastAsia="Microsoft YaHei"/>
          <w:sz w:val="22"/>
        </w:rPr>
        <w:t xml:space="preserve"> 且 </w:t>
      </w:r>
      <w:r>
        <w:rPr>
          <w:rFonts w:ascii="Consolas" w:hAnsi="Consolas" w:eastAsia="Microsoft YaHei"/>
          <w:color w:val="1F4D78"/>
          <w:sz w:val="22"/>
        </w:rPr>
        <w:t>ΔV_L&gt;0</w:t>
      </w:r>
      <w:r>
        <w:rPr>
          <w:rFonts w:ascii="Calibri" w:hAnsi="Calibri" w:eastAsia="Microsoft YaHei"/>
          <w:sz w:val="22"/>
        </w:rPr>
        <w:t xml:space="preserve">，能效项通过；改造后 </w:t>
      </w:r>
      <w:r>
        <w:rPr>
          <w:rFonts w:ascii="Consolas" w:hAnsi="Consolas" w:eastAsia="Microsoft YaHei"/>
          <w:color w:val="1F4D78"/>
          <w:sz w:val="22"/>
        </w:rPr>
        <w:t>R_leak,U=4.0881%≤5%</w:t>
      </w:r>
      <w:r>
        <w:rPr>
          <w:rFonts w:ascii="Calibri" w:hAnsi="Calibri" w:eastAsia="Microsoft YaHei"/>
          <w:sz w:val="22"/>
        </w:rPr>
        <w:t>，泄漏项为 A 级并通过。</w:t>
      </w:r>
    </w:p>
    <w:p>
      <w:pPr>
        <w:pStyle w:val="Heading2"/>
      </w:pPr>
      <w:r>
        <w:rPr>
          <w:rFonts w:ascii="Calibri" w:hAnsi="Calibri" w:eastAsia="Microsoft YaHei"/>
        </w:rPr>
        <w:t>09.3 实际节电与经济守界</w:t>
      </w:r>
    </w:p>
    <w:p>
      <w:pPr/>
      <w:r>
        <w:rPr>
          <w:rFonts w:ascii="Calibri" w:hAnsi="Calibri" w:eastAsia="Microsoft YaHei"/>
          <w:sz w:val="22"/>
        </w:rPr>
        <w:t>负荷箱输入矩阵按改造前后各 60 个完整 1 min 样本计算；压缩机启停顺序、控制模式、0.70 MPa 供气设定和空气处理设备运行组合取相同状态。三个负荷箱覆盖全部改造前后流量。各箱节气量扩展不确定度之和固定为 1,867.2 m³，各箱边际比功率扩展不确定度均为 0.005 kWh/m³(ANR)：</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337"/>
        <w:gridCol w:w="1337"/>
        <w:gridCol w:w="1337"/>
        <w:gridCol w:w="1337"/>
        <w:gridCol w:w="1337"/>
        <w:gridCol w:w="1337"/>
        <w:gridCol w:w="1338"/>
      </w:tblGrid>
      <w:tr>
        <w:trPr>
          <w:cantSplit w:val="true"/>
          <w:tblHeader w:val="true"/>
        </w:trPr>
        <w:tc>
          <w:tcPr>
            <w:tcW w:type="dxa" w:w="1337"/>
            <w:shd w:fill="2E74B5"/>
            <w:vAlign w:val="center"/>
          </w:tcPr>
          <w:p>
            <w:pPr>
              <w:pStyle w:val="AurekTable"/>
              <w:keepNext/>
              <w:keepLines/>
              <w:jc w:val="center"/>
            </w:pPr>
            <w:r>
              <w:rPr>
                <w:rFonts w:ascii="Calibri" w:hAnsi="Calibri" w:eastAsia="Microsoft YaHei"/>
                <w:b/>
                <w:color w:val="FFFFFF"/>
                <w:sz w:val="18"/>
              </w:rPr>
              <w:t>全站流量负荷箱</w:t>
            </w:r>
          </w:p>
        </w:tc>
        <w:tc>
          <w:tcPr>
            <w:tcW w:type="dxa" w:w="1337"/>
            <w:shd w:fill="2E74B5"/>
            <w:vAlign w:val="center"/>
          </w:tcPr>
          <w:p>
            <w:pPr>
              <w:pStyle w:val="AurekTable"/>
              <w:keepNext/>
              <w:keepLines/>
              <w:jc w:val="center"/>
            </w:pPr>
            <w:r>
              <w:rPr>
                <w:rFonts w:ascii="Calibri" w:hAnsi="Calibri" w:eastAsia="Microsoft YaHei"/>
                <w:b/>
                <w:color w:val="FFFFFF"/>
                <w:sz w:val="18"/>
              </w:rPr>
              <w:t>ΔV_b</w:t>
            </w:r>
          </w:p>
        </w:tc>
        <w:tc>
          <w:tcPr>
            <w:tcW w:type="dxa" w:w="1337"/>
            <w:shd w:fill="2E74B5"/>
            <w:vAlign w:val="center"/>
          </w:tcPr>
          <w:p>
            <w:pPr>
              <w:pStyle w:val="AurekTable"/>
              <w:keepNext/>
              <w:keepLines/>
              <w:jc w:val="center"/>
            </w:pPr>
            <w:r>
              <w:rPr>
                <w:rFonts w:ascii="Calibri" w:hAnsi="Calibri" w:eastAsia="Microsoft YaHei"/>
                <w:b/>
                <w:color w:val="FFFFFF"/>
                <w:sz w:val="18"/>
              </w:rPr>
              <w:t>U_ΔV,b</w:t>
            </w:r>
          </w:p>
        </w:tc>
        <w:tc>
          <w:tcPr>
            <w:tcW w:type="dxa" w:w="1337"/>
            <w:shd w:fill="2E74B5"/>
            <w:vAlign w:val="center"/>
          </w:tcPr>
          <w:p>
            <w:pPr>
              <w:pStyle w:val="AurekTable"/>
              <w:keepNext/>
              <w:keepLines/>
              <w:jc w:val="center"/>
            </w:pPr>
            <w:r>
              <w:rPr>
                <w:rFonts w:ascii="Calibri" w:hAnsi="Calibri" w:eastAsia="Microsoft YaHei"/>
                <w:b/>
                <w:color w:val="FFFFFF"/>
                <w:sz w:val="18"/>
              </w:rPr>
              <w:t>SP_marg,b</w:t>
            </w:r>
          </w:p>
        </w:tc>
        <w:tc>
          <w:tcPr>
            <w:tcW w:type="dxa" w:w="1337"/>
            <w:shd w:fill="2E74B5"/>
            <w:vAlign w:val="center"/>
          </w:tcPr>
          <w:p>
            <w:pPr>
              <w:pStyle w:val="AurekTable"/>
              <w:keepNext/>
              <w:keepLines/>
              <w:jc w:val="center"/>
            </w:pPr>
            <w:r>
              <w:rPr>
                <w:rFonts w:ascii="Calibri" w:hAnsi="Calibri" w:eastAsia="Microsoft YaHei"/>
                <w:b/>
                <w:color w:val="FFFFFF"/>
                <w:sz w:val="18"/>
              </w:rPr>
              <w:t>U_SP,b</w:t>
            </w:r>
          </w:p>
        </w:tc>
        <w:tc>
          <w:tcPr>
            <w:tcW w:type="dxa" w:w="1337"/>
            <w:shd w:fill="2E74B5"/>
            <w:vAlign w:val="center"/>
          </w:tcPr>
          <w:p>
            <w:pPr>
              <w:pStyle w:val="AurekTable"/>
              <w:keepNext/>
              <w:keepLines/>
              <w:jc w:val="center"/>
            </w:pPr>
            <w:r>
              <w:rPr>
                <w:rFonts w:ascii="Calibri" w:hAnsi="Calibri" w:eastAsia="Microsoft YaHei"/>
                <w:b/>
                <w:color w:val="FFFFFF"/>
                <w:sz w:val="18"/>
              </w:rPr>
              <w:t>节电点值</w:t>
            </w:r>
          </w:p>
        </w:tc>
        <w:tc>
          <w:tcPr>
            <w:tcW w:type="dxa" w:w="1338"/>
            <w:shd w:fill="2E74B5"/>
            <w:vAlign w:val="center"/>
          </w:tcPr>
          <w:p>
            <w:pPr>
              <w:pStyle w:val="AurekTable"/>
              <w:keepNext/>
              <w:keepLines/>
              <w:jc w:val="center"/>
            </w:pPr>
            <w:r>
              <w:rPr>
                <w:rFonts w:ascii="Calibri" w:hAnsi="Calibri" w:eastAsia="Microsoft YaHei"/>
                <w:b/>
                <w:color w:val="FFFFFF"/>
                <w:sz w:val="18"/>
              </w:rPr>
              <w:t>节电下界</w:t>
            </w:r>
          </w:p>
        </w:tc>
      </w:tr>
      <w:tr>
        <w:trPr>
          <w:cantSplit w:val="true"/>
        </w:trPr>
        <w:tc>
          <w:tcPr>
            <w:tcW w:type="dxa" w:w="1337"/>
            <w:shd w:fill="F2F4F7"/>
            <w:vAlign w:val="center"/>
          </w:tcPr>
          <w:p>
            <w:pPr>
              <w:pStyle w:val="AurekTable"/>
              <w:jc w:val="left"/>
            </w:pPr>
            <w:r>
              <w:rPr>
                <w:rFonts w:ascii="Calibri" w:hAnsi="Calibri" w:eastAsia="Microsoft YaHei"/>
                <w:sz w:val="18"/>
              </w:rPr>
              <w:t>[0,10] m³/min</w:t>
            </w:r>
          </w:p>
        </w:tc>
        <w:tc>
          <w:tcPr>
            <w:tcW w:type="dxa" w:w="1337"/>
            <w:vAlign w:val="center"/>
          </w:tcPr>
          <w:p>
            <w:pPr>
              <w:pStyle w:val="AurekTable"/>
              <w:jc w:val="left"/>
            </w:pPr>
            <w:r>
              <w:rPr>
                <w:rFonts w:ascii="Calibri" w:hAnsi="Calibri" w:eastAsia="Microsoft YaHei"/>
                <w:sz w:val="18"/>
              </w:rPr>
              <w:t>5,520 m³</w:t>
            </w:r>
          </w:p>
        </w:tc>
        <w:tc>
          <w:tcPr>
            <w:tcW w:type="dxa" w:w="1337"/>
            <w:vAlign w:val="center"/>
          </w:tcPr>
          <w:p>
            <w:pPr>
              <w:pStyle w:val="AurekTable"/>
              <w:jc w:val="left"/>
            </w:pPr>
            <w:r>
              <w:rPr>
                <w:rFonts w:ascii="Calibri" w:hAnsi="Calibri" w:eastAsia="Microsoft YaHei"/>
                <w:sz w:val="18"/>
              </w:rPr>
              <w:t>500 m³</w:t>
            </w:r>
          </w:p>
        </w:tc>
        <w:tc>
          <w:tcPr>
            <w:tcW w:type="dxa" w:w="1337"/>
            <w:vAlign w:val="center"/>
          </w:tcPr>
          <w:p>
            <w:pPr>
              <w:pStyle w:val="AurekTable"/>
              <w:jc w:val="left"/>
            </w:pPr>
            <w:r>
              <w:rPr>
                <w:rFonts w:ascii="Calibri" w:hAnsi="Calibri" w:eastAsia="Microsoft YaHei"/>
                <w:sz w:val="18"/>
              </w:rPr>
              <w:t>0.100</w:t>
            </w:r>
          </w:p>
        </w:tc>
        <w:tc>
          <w:tcPr>
            <w:tcW w:type="dxa" w:w="1337"/>
            <w:vAlign w:val="center"/>
          </w:tcPr>
          <w:p>
            <w:pPr>
              <w:pStyle w:val="AurekTable"/>
              <w:jc w:val="left"/>
            </w:pPr>
            <w:r>
              <w:rPr>
                <w:rFonts w:ascii="Calibri" w:hAnsi="Calibri" w:eastAsia="Microsoft YaHei"/>
                <w:sz w:val="18"/>
              </w:rPr>
              <w:t>0.005</w:t>
            </w:r>
          </w:p>
        </w:tc>
        <w:tc>
          <w:tcPr>
            <w:tcW w:type="dxa" w:w="1337"/>
            <w:vAlign w:val="center"/>
          </w:tcPr>
          <w:p>
            <w:pPr>
              <w:pStyle w:val="AurekTable"/>
              <w:jc w:val="left"/>
            </w:pPr>
            <w:r>
              <w:rPr>
                <w:rFonts w:ascii="Calibri" w:hAnsi="Calibri" w:eastAsia="Microsoft YaHei"/>
                <w:sz w:val="18"/>
              </w:rPr>
              <w:t>552.00 kWh</w:t>
            </w:r>
          </w:p>
        </w:tc>
        <w:tc>
          <w:tcPr>
            <w:tcW w:type="dxa" w:w="1338"/>
            <w:vAlign w:val="center"/>
          </w:tcPr>
          <w:p>
            <w:pPr>
              <w:pStyle w:val="AurekTable"/>
              <w:jc w:val="left"/>
            </w:pPr>
            <w:r>
              <w:rPr>
                <w:rFonts w:ascii="Calibri" w:hAnsi="Calibri" w:eastAsia="Microsoft YaHei"/>
                <w:sz w:val="18"/>
              </w:rPr>
              <w:t>476.90 kWh</w:t>
            </w:r>
          </w:p>
        </w:tc>
      </w:tr>
      <w:tr>
        <w:trPr>
          <w:cantSplit w:val="true"/>
        </w:trPr>
        <w:tc>
          <w:tcPr>
            <w:tcW w:type="dxa" w:w="1337"/>
            <w:shd w:fill="F2F4F7"/>
            <w:vAlign w:val="center"/>
          </w:tcPr>
          <w:p>
            <w:pPr>
              <w:pStyle w:val="AurekTable"/>
              <w:jc w:val="left"/>
            </w:pPr>
            <w:r>
              <w:rPr>
                <w:rFonts w:ascii="Calibri" w:hAnsi="Calibri" w:eastAsia="Microsoft YaHei"/>
                <w:sz w:val="18"/>
              </w:rPr>
              <w:t>(10,20] m³/min</w:t>
            </w:r>
          </w:p>
        </w:tc>
        <w:tc>
          <w:tcPr>
            <w:tcW w:type="dxa" w:w="1337"/>
            <w:vAlign w:val="center"/>
          </w:tcPr>
          <w:p>
            <w:pPr>
              <w:pStyle w:val="AurekTable"/>
              <w:jc w:val="left"/>
            </w:pPr>
            <w:r>
              <w:rPr>
                <w:rFonts w:ascii="Calibri" w:hAnsi="Calibri" w:eastAsia="Microsoft YaHei"/>
                <w:sz w:val="18"/>
              </w:rPr>
              <w:t>10,080 m³</w:t>
            </w:r>
          </w:p>
        </w:tc>
        <w:tc>
          <w:tcPr>
            <w:tcW w:type="dxa" w:w="1337"/>
            <w:vAlign w:val="center"/>
          </w:tcPr>
          <w:p>
            <w:pPr>
              <w:pStyle w:val="AurekTable"/>
              <w:jc w:val="left"/>
            </w:pPr>
            <w:r>
              <w:rPr>
                <w:rFonts w:ascii="Calibri" w:hAnsi="Calibri" w:eastAsia="Microsoft YaHei"/>
                <w:sz w:val="18"/>
              </w:rPr>
              <w:t>880 m³</w:t>
            </w:r>
          </w:p>
        </w:tc>
        <w:tc>
          <w:tcPr>
            <w:tcW w:type="dxa" w:w="1337"/>
            <w:vAlign w:val="center"/>
          </w:tcPr>
          <w:p>
            <w:pPr>
              <w:pStyle w:val="AurekTable"/>
              <w:jc w:val="left"/>
            </w:pPr>
            <w:r>
              <w:rPr>
                <w:rFonts w:ascii="Calibri" w:hAnsi="Calibri" w:eastAsia="Microsoft YaHei"/>
                <w:sz w:val="18"/>
              </w:rPr>
              <w:t>0.112</w:t>
            </w:r>
          </w:p>
        </w:tc>
        <w:tc>
          <w:tcPr>
            <w:tcW w:type="dxa" w:w="1337"/>
            <w:vAlign w:val="center"/>
          </w:tcPr>
          <w:p>
            <w:pPr>
              <w:pStyle w:val="AurekTable"/>
              <w:jc w:val="left"/>
            </w:pPr>
            <w:r>
              <w:rPr>
                <w:rFonts w:ascii="Calibri" w:hAnsi="Calibri" w:eastAsia="Microsoft YaHei"/>
                <w:sz w:val="18"/>
              </w:rPr>
              <w:t>0.005</w:t>
            </w:r>
          </w:p>
        </w:tc>
        <w:tc>
          <w:tcPr>
            <w:tcW w:type="dxa" w:w="1337"/>
            <w:vAlign w:val="center"/>
          </w:tcPr>
          <w:p>
            <w:pPr>
              <w:pStyle w:val="AurekTable"/>
              <w:jc w:val="left"/>
            </w:pPr>
            <w:r>
              <w:rPr>
                <w:rFonts w:ascii="Calibri" w:hAnsi="Calibri" w:eastAsia="Microsoft YaHei"/>
                <w:sz w:val="18"/>
              </w:rPr>
              <w:t>1,128.96 kWh</w:t>
            </w:r>
          </w:p>
        </w:tc>
        <w:tc>
          <w:tcPr>
            <w:tcW w:type="dxa" w:w="1338"/>
            <w:vAlign w:val="center"/>
          </w:tcPr>
          <w:p>
            <w:pPr>
              <w:pStyle w:val="AurekTable"/>
              <w:jc w:val="left"/>
            </w:pPr>
            <w:r>
              <w:rPr>
                <w:rFonts w:ascii="Calibri" w:hAnsi="Calibri" w:eastAsia="Microsoft YaHei"/>
                <w:sz w:val="18"/>
              </w:rPr>
              <w:t>984.40 kWh</w:t>
            </w:r>
          </w:p>
        </w:tc>
      </w:tr>
      <w:tr>
        <w:trPr>
          <w:cantSplit w:val="true"/>
        </w:trPr>
        <w:tc>
          <w:tcPr>
            <w:tcW w:type="dxa" w:w="1337"/>
            <w:shd w:fill="F2F4F7"/>
            <w:vAlign w:val="center"/>
          </w:tcPr>
          <w:p>
            <w:pPr>
              <w:pStyle w:val="AurekTable"/>
              <w:jc w:val="left"/>
            </w:pPr>
            <w:r>
              <w:rPr>
                <w:rFonts w:ascii="Calibri" w:hAnsi="Calibri" w:eastAsia="Microsoft YaHei"/>
                <w:sz w:val="18"/>
              </w:rPr>
              <w:t>(20,30] m³/min</w:t>
            </w:r>
          </w:p>
        </w:tc>
        <w:tc>
          <w:tcPr>
            <w:tcW w:type="dxa" w:w="1337"/>
            <w:vAlign w:val="center"/>
          </w:tcPr>
          <w:p>
            <w:pPr>
              <w:pStyle w:val="AurekTable"/>
              <w:jc w:val="left"/>
            </w:pPr>
            <w:r>
              <w:rPr>
                <w:rFonts w:ascii="Calibri" w:hAnsi="Calibri" w:eastAsia="Microsoft YaHei"/>
                <w:sz w:val="18"/>
              </w:rPr>
              <w:t>5,640 m³</w:t>
            </w:r>
          </w:p>
        </w:tc>
        <w:tc>
          <w:tcPr>
            <w:tcW w:type="dxa" w:w="1337"/>
            <w:vAlign w:val="center"/>
          </w:tcPr>
          <w:p>
            <w:pPr>
              <w:pStyle w:val="AurekTable"/>
              <w:jc w:val="left"/>
            </w:pPr>
            <w:r>
              <w:rPr>
                <w:rFonts w:ascii="Calibri" w:hAnsi="Calibri" w:eastAsia="Microsoft YaHei"/>
                <w:sz w:val="18"/>
              </w:rPr>
              <w:t>487.2 m³</w:t>
            </w:r>
          </w:p>
        </w:tc>
        <w:tc>
          <w:tcPr>
            <w:tcW w:type="dxa" w:w="1337"/>
            <w:vAlign w:val="center"/>
          </w:tcPr>
          <w:p>
            <w:pPr>
              <w:pStyle w:val="AurekTable"/>
              <w:jc w:val="left"/>
            </w:pPr>
            <w:r>
              <w:rPr>
                <w:rFonts w:ascii="Calibri" w:hAnsi="Calibri" w:eastAsia="Microsoft YaHei"/>
                <w:sz w:val="18"/>
              </w:rPr>
              <w:t>0.124</w:t>
            </w:r>
          </w:p>
        </w:tc>
        <w:tc>
          <w:tcPr>
            <w:tcW w:type="dxa" w:w="1337"/>
            <w:vAlign w:val="center"/>
          </w:tcPr>
          <w:p>
            <w:pPr>
              <w:pStyle w:val="AurekTable"/>
              <w:jc w:val="left"/>
            </w:pPr>
            <w:r>
              <w:rPr>
                <w:rFonts w:ascii="Calibri" w:hAnsi="Calibri" w:eastAsia="Microsoft YaHei"/>
                <w:sz w:val="18"/>
              </w:rPr>
              <w:t>0.005</w:t>
            </w:r>
          </w:p>
        </w:tc>
        <w:tc>
          <w:tcPr>
            <w:tcW w:type="dxa" w:w="1337"/>
            <w:vAlign w:val="center"/>
          </w:tcPr>
          <w:p>
            <w:pPr>
              <w:pStyle w:val="AurekTable"/>
              <w:jc w:val="left"/>
            </w:pPr>
            <w:r>
              <w:rPr>
                <w:rFonts w:ascii="Calibri" w:hAnsi="Calibri" w:eastAsia="Microsoft YaHei"/>
                <w:sz w:val="18"/>
              </w:rPr>
              <w:t>699.36 kWh</w:t>
            </w:r>
          </w:p>
        </w:tc>
        <w:tc>
          <w:tcPr>
            <w:tcW w:type="dxa" w:w="1338"/>
            <w:vAlign w:val="center"/>
          </w:tcPr>
          <w:p>
            <w:pPr>
              <w:pStyle w:val="AurekTable"/>
              <w:jc w:val="left"/>
            </w:pPr>
            <w:r>
              <w:rPr>
                <w:rFonts w:ascii="Calibri" w:hAnsi="Calibri" w:eastAsia="Microsoft YaHei"/>
                <w:sz w:val="18"/>
              </w:rPr>
              <w:t>613.18 kWh</w:t>
            </w:r>
          </w:p>
        </w:tc>
      </w:tr>
      <w:tr>
        <w:trPr>
          <w:cantSplit w:val="true"/>
        </w:trPr>
        <w:tc>
          <w:tcPr>
            <w:tcW w:type="dxa" w:w="1337"/>
            <w:shd w:fill="F2F4F7"/>
            <w:vAlign w:val="center"/>
          </w:tcPr>
          <w:p>
            <w:pPr>
              <w:pStyle w:val="AurekTable"/>
              <w:jc w:val="left"/>
            </w:pPr>
            <w:r>
              <w:rPr>
                <w:rFonts w:ascii="Calibri" w:hAnsi="Calibri" w:eastAsia="Microsoft YaHei"/>
                <w:sz w:val="18"/>
              </w:rPr>
              <w:t>合计</w:t>
            </w:r>
          </w:p>
        </w:tc>
        <w:tc>
          <w:tcPr>
            <w:tcW w:type="dxa" w:w="1337"/>
            <w:vAlign w:val="center"/>
          </w:tcPr>
          <w:p>
            <w:pPr>
              <w:pStyle w:val="AurekTable"/>
              <w:jc w:val="left"/>
            </w:pPr>
            <w:r>
              <w:rPr>
                <w:rFonts w:ascii="Calibri" w:hAnsi="Calibri" w:eastAsia="Microsoft YaHei"/>
                <w:sz w:val="18"/>
              </w:rPr>
              <w:t>21,240 m³</w:t>
            </w:r>
          </w:p>
        </w:tc>
        <w:tc>
          <w:tcPr>
            <w:tcW w:type="dxa" w:w="1337"/>
            <w:vAlign w:val="center"/>
          </w:tcPr>
          <w:p>
            <w:pPr>
              <w:pStyle w:val="AurekTable"/>
              <w:jc w:val="left"/>
            </w:pPr>
            <w:r>
              <w:rPr>
                <w:rFonts w:ascii="Calibri" w:hAnsi="Calibri" w:eastAsia="Microsoft YaHei"/>
                <w:sz w:val="18"/>
              </w:rPr>
              <w:t>1,867.2 m³</w:t>
            </w:r>
          </w:p>
        </w:tc>
        <w:tc>
          <w:tcPr>
            <w:tcW w:type="dxa" w:w="1337"/>
            <w:vAlign w:val="center"/>
          </w:tcPr>
          <w:p>
            <w:pPr>
              <w:pStyle w:val="AurekTable"/>
              <w:jc w:val="left"/>
            </w:pPr>
            <w:r>
              <w:rPr>
                <w:rFonts w:ascii="Calibri" w:hAnsi="Calibri" w:eastAsia="Microsoft YaHei"/>
                <w:sz w:val="18"/>
              </w:rPr>
              <w:t>—</w:t>
            </w:r>
          </w:p>
        </w:tc>
        <w:tc>
          <w:tcPr>
            <w:tcW w:type="dxa" w:w="1337"/>
            <w:vAlign w:val="center"/>
          </w:tcPr>
          <w:p>
            <w:pPr>
              <w:pStyle w:val="AurekTable"/>
              <w:jc w:val="left"/>
            </w:pPr>
            <w:r>
              <w:rPr>
                <w:rFonts w:ascii="Calibri" w:hAnsi="Calibri" w:eastAsia="Microsoft YaHei"/>
                <w:sz w:val="18"/>
              </w:rPr>
              <w:t>—</w:t>
            </w:r>
          </w:p>
        </w:tc>
        <w:tc>
          <w:tcPr>
            <w:tcW w:type="dxa" w:w="1337"/>
            <w:vAlign w:val="center"/>
          </w:tcPr>
          <w:p>
            <w:pPr>
              <w:pStyle w:val="AurekTable"/>
              <w:jc w:val="left"/>
            </w:pPr>
            <w:r>
              <w:rPr>
                <w:rFonts w:ascii="Calibri" w:hAnsi="Calibri" w:eastAsia="Microsoft YaHei"/>
                <w:sz w:val="18"/>
              </w:rPr>
              <w:t>2,380.32 kWh</w:t>
            </w:r>
          </w:p>
        </w:tc>
        <w:tc>
          <w:tcPr>
            <w:tcW w:type="dxa" w:w="1338"/>
            <w:vAlign w:val="center"/>
          </w:tcPr>
          <w:p>
            <w:pPr>
              <w:pStyle w:val="AurekTable"/>
              <w:jc w:val="left"/>
            </w:pPr>
            <w:r>
              <w:rPr>
                <w:rFonts w:ascii="Calibri" w:hAnsi="Calibri" w:eastAsia="Microsoft YaHei"/>
                <w:sz w:val="18"/>
              </w:rPr>
              <w:t>2,074.48 kWh</w:t>
            </w:r>
          </w:p>
        </w:tc>
      </w:tr>
    </w:tbl>
    <w:p>
      <w:pPr>
        <w:spacing w:after="40"/>
      </w:pPr>
    </w:p>
    <w:p>
      <w:pPr/>
      <w:r>
        <w:rPr>
          <w:rFonts w:ascii="Calibri" w:hAnsi="Calibri" w:eastAsia="Microsoft YaHei"/>
          <w:sz w:val="22"/>
        </w:rPr>
        <w:t xml:space="preserve">实际节电点值为 2,380.32 kWh/年；守界值为 </w:t>
      </w:r>
      <w:r>
        <w:rPr>
          <w:rFonts w:ascii="Consolas" w:hAnsi="Consolas" w:eastAsia="Microsoft YaHei"/>
          <w:color w:val="1F4D78"/>
          <w:sz w:val="22"/>
        </w:rPr>
        <w:t>(5,520-500)×(0.100-0.005)+(10,080-880)×(0.112-0.005)+(5,640-487.2)×(0.124-0.005)=2,074.4832 kWh/年</w:t>
      </w:r>
      <w:r>
        <w:rPr>
          <w:rFonts w:ascii="Calibri" w:hAnsi="Calibri" w:eastAsia="Microsoft YaHei"/>
          <w:sz w:val="22"/>
        </w:rPr>
        <w:t xml:space="preserve">。年度电费节省点值为 </w:t>
      </w:r>
      <w:r>
        <w:rPr>
          <w:rFonts w:ascii="Consolas" w:hAnsi="Consolas" w:eastAsia="Microsoft YaHei"/>
          <w:color w:val="1F4D78"/>
          <w:sz w:val="22"/>
        </w:rPr>
        <w:t>2,380.32×0.80=1,904.256 元</w:t>
      </w:r>
      <w:r>
        <w:rPr>
          <w:rFonts w:ascii="Calibri" w:hAnsi="Calibri" w:eastAsia="Microsoft YaHei"/>
          <w:sz w:val="22"/>
        </w:rPr>
        <w:t xml:space="preserve">，下界为 </w:t>
      </w:r>
      <w:r>
        <w:rPr>
          <w:rFonts w:ascii="Consolas" w:hAnsi="Consolas" w:eastAsia="Microsoft YaHei"/>
          <w:color w:val="1F4D78"/>
          <w:sz w:val="22"/>
        </w:rPr>
        <w:t>2,074.4832×0.80=1,659.58656 元</w:t>
      </w:r>
      <w:r>
        <w:rPr>
          <w:rFonts w:ascii="Calibri" w:hAnsi="Calibri" w:eastAsia="Microsoft YaHei"/>
          <w:sz w:val="22"/>
        </w:rPr>
        <w:t>。</w:t>
      </w:r>
    </w:p>
    <w:p>
      <w:pPr/>
      <w:r>
        <w:rPr>
          <w:rFonts w:ascii="Calibri" w:hAnsi="Calibri" w:eastAsia="Microsoft YaHei"/>
          <w:sz w:val="22"/>
        </w:rPr>
        <w:t xml:space="preserve">5 年等额成本现值系数为 4.32947667。净现值节省点值为 </w:t>
      </w:r>
      <w:r>
        <w:rPr>
          <w:rFonts w:ascii="Consolas" w:hAnsi="Consolas" w:eastAsia="Microsoft YaHei"/>
          <w:color w:val="1F4D78"/>
          <w:sz w:val="22"/>
        </w:rPr>
        <w:t>1,904.256×4.32947667-4,000=4,244.43 元</w:t>
      </w:r>
      <w:r>
        <w:rPr>
          <w:rFonts w:ascii="Calibri" w:hAnsi="Calibri" w:eastAsia="Microsoft YaHei"/>
          <w:sz w:val="22"/>
        </w:rPr>
        <w:t xml:space="preserve">；净现值节省下界为 </w:t>
      </w:r>
      <w:r>
        <w:rPr>
          <w:rFonts w:ascii="Consolas" w:hAnsi="Consolas" w:eastAsia="Microsoft YaHei"/>
          <w:color w:val="1F4D78"/>
          <w:sz w:val="22"/>
        </w:rPr>
        <w:t>1,659.58656×4.32947667-4,000=3,185.14 元</w:t>
      </w:r>
      <w:r>
        <w:rPr>
          <w:rFonts w:ascii="Calibri" w:hAnsi="Calibri" w:eastAsia="Microsoft YaHei"/>
          <w:sz w:val="22"/>
        </w:rPr>
        <w:t xml:space="preserve">。点值回收期为 </w:t>
      </w:r>
      <w:r>
        <w:rPr>
          <w:rFonts w:ascii="Consolas" w:hAnsi="Consolas" w:eastAsia="Microsoft YaHei"/>
          <w:color w:val="1F4D78"/>
          <w:sz w:val="22"/>
        </w:rPr>
        <w:t>4,000/1,904.256=2.10 年</w:t>
      </w:r>
      <w:r>
        <w:rPr>
          <w:rFonts w:ascii="Calibri" w:hAnsi="Calibri" w:eastAsia="Microsoft YaHei"/>
          <w:sz w:val="22"/>
        </w:rPr>
        <w:t xml:space="preserve">；年度下界等额，回收期上界为 </w:t>
      </w:r>
      <w:r>
        <w:rPr>
          <w:rFonts w:ascii="Consolas" w:hAnsi="Consolas" w:eastAsia="Microsoft YaHei"/>
          <w:color w:val="1F4D78"/>
          <w:sz w:val="22"/>
        </w:rPr>
        <w:t>4,000/1,659.58656=2.41 年</w:t>
      </w:r>
      <w:r>
        <w:rPr>
          <w:rFonts w:ascii="Calibri" w:hAnsi="Calibri" w:eastAsia="Microsoft YaHei"/>
          <w:sz w:val="22"/>
        </w:rPr>
        <w:t>。</w:t>
      </w:r>
      <w:r>
        <w:rPr>
          <w:rFonts w:ascii="Consolas" w:hAnsi="Consolas" w:eastAsia="Microsoft YaHei"/>
          <w:color w:val="1F4D78"/>
          <w:sz w:val="22"/>
        </w:rPr>
        <w:t>NPV_save,L=3,185.14&gt;0</w:t>
      </w:r>
      <w:r>
        <w:rPr>
          <w:rFonts w:ascii="Calibri" w:hAnsi="Calibri" w:eastAsia="Microsoft YaHei"/>
          <w:sz w:val="22"/>
        </w:rPr>
        <w:t xml:space="preserve"> 且 </w:t>
      </w:r>
      <w:r>
        <w:rPr>
          <w:rFonts w:ascii="Consolas" w:hAnsi="Consolas" w:eastAsia="Microsoft YaHei"/>
          <w:color w:val="1F4D78"/>
          <w:sz w:val="22"/>
        </w:rPr>
        <w:t>PB_U=2.41≤3.0 年</w:t>
      </w:r>
      <w:r>
        <w:rPr>
          <w:rFonts w:ascii="Calibri" w:hAnsi="Calibri" w:eastAsia="Microsoft YaHei"/>
          <w:sz w:val="22"/>
        </w:rPr>
        <w:t>，经济项通过。</w:t>
      </w:r>
    </w:p>
    <w:p>
      <w:pPr>
        <w:pStyle w:val="Heading2"/>
      </w:pPr>
      <w:r>
        <w:rPr>
          <w:rFonts w:ascii="Calibri" w:hAnsi="Calibri" w:eastAsia="Microsoft YaHei"/>
        </w:rPr>
        <w:t>09.4 压力、功能安全与总判定</w:t>
      </w:r>
    </w:p>
    <w:p>
      <w:pPr/>
      <w:r>
        <w:rPr>
          <w:rFonts w:ascii="Calibri" w:hAnsi="Calibri" w:eastAsia="Microsoft YaHei"/>
          <w:sz w:val="22"/>
        </w:rPr>
        <w:t>压力校核条件固定为：关键执行元件最低工作表压 0.60 MPa；峰值流量动作与最低入口压力动作为同一动作；动作波形样本数 30。下列压力参数取输入矩阵中的最不利值：</w:t>
      </w:r>
      <w:r>
        <w:rPr>
          <w:rFonts w:ascii="Consolas" w:hAnsi="Consolas" w:eastAsia="Microsoft YaHei"/>
          <w:color w:val="1F4D78"/>
          <w:sz w:val="22"/>
        </w:rPr>
        <w:t>P0</w:t>
      </w:r>
      <w:r>
        <w:rPr>
          <w:rFonts w:ascii="Calibri" w:hAnsi="Calibri" w:eastAsia="Microsoft YaHei"/>
          <w:sz w:val="22"/>
        </w:rPr>
        <w:t xml:space="preserve"> 为 0.70 MPa，</w:t>
      </w:r>
      <w:r>
        <w:rPr>
          <w:rFonts w:ascii="Consolas" w:hAnsi="Consolas" w:eastAsia="Microsoft YaHei"/>
          <w:color w:val="1F4D78"/>
          <w:sz w:val="22"/>
        </w:rPr>
        <w:t>U_0=0.0084 MPa</w:t>
      </w:r>
      <w:r>
        <w:rPr>
          <w:rFonts w:ascii="Calibri" w:hAnsi="Calibri" w:eastAsia="Microsoft YaHei"/>
          <w:sz w:val="22"/>
        </w:rPr>
        <w:t xml:space="preserve">；改造前 </w:t>
      </w:r>
      <w:r>
        <w:rPr>
          <w:rFonts w:ascii="Consolas" w:hAnsi="Consolas" w:eastAsia="Microsoft YaHei"/>
          <w:color w:val="1F4D78"/>
          <w:sz w:val="22"/>
        </w:rPr>
        <w:t>P3</w:t>
      </w:r>
      <w:r>
        <w:rPr>
          <w:rFonts w:ascii="Calibri" w:hAnsi="Calibri" w:eastAsia="Microsoft YaHei"/>
          <w:sz w:val="22"/>
        </w:rPr>
        <w:t xml:space="preserve"> 最低点为 0.61 MPa，</w:t>
      </w:r>
      <w:r>
        <w:rPr>
          <w:rFonts w:ascii="Consolas" w:hAnsi="Consolas" w:eastAsia="Microsoft YaHei"/>
          <w:color w:val="1F4D78"/>
          <w:sz w:val="22"/>
        </w:rPr>
        <w:t>U_3=0.00732 MPa</w:t>
      </w:r>
      <w:r>
        <w:rPr>
          <w:rFonts w:ascii="Calibri" w:hAnsi="Calibri" w:eastAsia="Microsoft YaHei"/>
          <w:sz w:val="22"/>
        </w:rPr>
        <w:t xml:space="preserve">；改造后 </w:t>
      </w:r>
      <w:r>
        <w:rPr>
          <w:rFonts w:ascii="Consolas" w:hAnsi="Consolas" w:eastAsia="Microsoft YaHei"/>
          <w:color w:val="1F4D78"/>
          <w:sz w:val="22"/>
        </w:rPr>
        <w:t>P3</w:t>
      </w:r>
      <w:r>
        <w:rPr>
          <w:rFonts w:ascii="Calibri" w:hAnsi="Calibri" w:eastAsia="Microsoft YaHei"/>
          <w:sz w:val="22"/>
        </w:rPr>
        <w:t xml:space="preserve"> 最低点为 0.65 MPa，</w:t>
      </w:r>
      <w:r>
        <w:rPr>
          <w:rFonts w:ascii="Consolas" w:hAnsi="Consolas" w:eastAsia="Microsoft YaHei"/>
          <w:color w:val="1F4D78"/>
          <w:sz w:val="22"/>
        </w:rPr>
        <w:t>U_3=0.0078 MPa</w:t>
      </w:r>
      <w:r>
        <w:rPr>
          <w:rFonts w:ascii="Calibri" w:hAnsi="Calibri" w:eastAsia="Microsoft YaHei"/>
          <w:sz w:val="22"/>
        </w:rPr>
        <w:t>：</w:t>
      </w:r>
    </w:p>
    <w:p>
      <w:pPr>
        <w:pStyle w:val="AurekEquation"/>
        <w:spacing w:before="80" w:after="160"/>
        <w:jc w:val="center"/>
        <w:shd w:fill="EEF3F7"/>
      </w:pPr>
      <w:r>
        <w:rPr>
          <w:rFonts w:ascii="Consolas" w:hAnsi="Consolas" w:eastAsia="Microsoft YaHei"/>
          <w:color w:val="203748"/>
          <w:sz w:val="19"/>
        </w:rPr>
        <w:t>R_Δp,total,U,base = 1-(0.61-0.00732)/(0.70+0.0084) = 14.9238%</w:t>
        <w:br/>
        <w:t>R_Δp,total,U,after = 1-(0.65-0.0078)/(0.70+0.0084) = 9.3450%</w:t>
        <w:br/>
        <w:t>p_3,min,L,after = 0.65-0.0078 = 0.6422 MPa</w:t>
      </w:r>
    </w:p>
    <w:p>
      <w:pPr/>
      <w:r>
        <w:rPr>
          <w:rFonts w:ascii="Calibri" w:hAnsi="Calibri" w:eastAsia="Microsoft YaHei"/>
          <w:sz w:val="22"/>
        </w:rPr>
        <w:t>改造前总压降上界超过 10%，压力项不通过；改造后总压降上界不超过 10%，最低压力下界高于 0.60 MPa，压力项通过。本计算工况不包含新建或重构主干管，2% 主干管附加门槛不触发。</w:t>
      </w:r>
    </w:p>
    <w:p>
      <w:pPr/>
      <w:r>
        <w:rPr>
          <w:rFonts w:ascii="Calibri" w:hAnsi="Calibri" w:eastAsia="Microsoft YaHei"/>
          <w:sz w:val="22"/>
        </w:rPr>
        <w:t>功能安全校核矩阵包含断气保持、急停、制动、夹持确认、防误释放和残余能量处理六项；每项写明载荷、初始状态、动作命令、保持时间和二元验收条件。六项二元状态均取“通过”，安全旁路数取 0。按本章输入计算，数据、泄漏、压力、能效、经济和功能安全六项门槛全部通过，总判定为“通过”。</w:t>
      </w:r>
    </w:p>
    <w:p>
      <w:pPr>
        <w:pStyle w:val="Heading1"/>
      </w:pPr>
      <w:r>
        <w:rPr>
          <w:rFonts w:ascii="Calibri" w:hAnsi="Calibri" w:eastAsia="Microsoft YaHei"/>
        </w:rPr>
        <w:t>10 改造优先级与复测流程</w:t>
      </w:r>
    </w:p>
    <w:p>
      <w:pPr/>
      <w:r>
        <w:rPr>
          <w:rFonts w:ascii="Calibri" w:hAnsi="Calibri" w:eastAsia="Microsoft YaHei"/>
          <w:sz w:val="22"/>
        </w:rPr>
        <w:t xml:space="preserve">改造按以下固定顺序执行：第一步在移除工件与悬吊载荷、机械锁止和上锁挂牌完成后隔离废弃支路、空闲设备和非零耗气排水器；第二步修复接头、软管、阀和密封泄漏；第三步按压降分段结果清理或更换过滤器、快插、软管、阀岛与消声器，调压器按制造商曲线或同步实测处理；第四步以 0.02 MPa 为步长下调局部调压设定，每个设定执行第 06 章全部压力波形与功能安全测试，放行设定固定为满足 </w:t>
      </w:r>
      <w:r>
        <w:rPr>
          <w:rFonts w:ascii="Consolas" w:hAnsi="Consolas" w:eastAsia="Microsoft YaHei"/>
          <w:color w:val="1F4D78"/>
          <w:sz w:val="22"/>
        </w:rPr>
        <w:t>R_Δp,total,U≤10%</w:t>
      </w:r>
      <w:r>
        <w:rPr>
          <w:rFonts w:ascii="Calibri" w:hAnsi="Calibri" w:eastAsia="Microsoft YaHei"/>
          <w:sz w:val="22"/>
        </w:rPr>
        <w:t>、</w:t>
      </w:r>
      <w:r>
        <w:rPr>
          <w:rFonts w:ascii="Consolas" w:hAnsi="Consolas" w:eastAsia="Microsoft YaHei"/>
          <w:color w:val="1F4D78"/>
          <w:sz w:val="22"/>
        </w:rPr>
        <w:t>p_3,min,L≥p_required,min,g</w:t>
      </w:r>
      <w:r>
        <w:rPr>
          <w:rFonts w:ascii="Calibri" w:hAnsi="Calibri" w:eastAsia="Microsoft YaHei"/>
          <w:sz w:val="22"/>
        </w:rPr>
        <w:t xml:space="preserve"> 且功能安全 100% 通过的最低已测设定；第五步为每个吹气和真空发生器命令建立 PLC 白名单窗口，窗口起止信号与持续时间写入受控配方，任一循环在窗口外出现命令为 1 即判不通过；第六步完成全部功能安全测试；第七步重复 7 日能效计量。先升高空压机压力或新增空压机不进入前六步。</w:t>
      </w:r>
    </w:p>
    <w:p>
      <w:pPr/>
      <w:r>
        <w:rPr>
          <w:rFonts w:ascii="Calibri" w:hAnsi="Calibri" w:eastAsia="Microsoft YaHei"/>
          <w:sz w:val="22"/>
        </w:rPr>
        <w:t>复测使用冻结产品权重和相同循环定义。第 05.1 节每个状态—压力—阀位组合重新记录 30 min；压力试验覆盖第 06 章定义的两类动作全部波形；安全测试覆盖断气保持、急停、制动、夹持确认、防误释放、残余能量处理以及项目风险评估增加的全部功能。任一项失败，设备不得以节能模式投入生产。</w:t>
      </w:r>
    </w:p>
    <w:p>
      <w:pPr/>
      <w:r>
        <w:rPr>
          <w:rFonts w:ascii="Calibri" w:hAnsi="Calibri" w:eastAsia="Microsoft YaHei"/>
          <w:sz w:val="22"/>
        </w:rPr>
        <w:t xml:space="preserve">项目放行后，每月用最近完整月数据计算 </w:t>
      </w:r>
      <w:r>
        <w:rPr>
          <w:rFonts w:ascii="Consolas" w:hAnsi="Consolas" w:eastAsia="Microsoft YaHei"/>
          <w:color w:val="1F4D78"/>
          <w:sz w:val="22"/>
        </w:rPr>
        <w:t>I_air,norm</w:t>
      </w:r>
      <w:r>
        <w:rPr>
          <w:rFonts w:ascii="Calibri" w:hAnsi="Calibri" w:eastAsia="Microsoft YaHei"/>
          <w:sz w:val="22"/>
        </w:rPr>
        <w:t xml:space="preserve">，每季度按第 05.1 节重测泄漏；每次更换软管、阀岛、调压器、真空发生器、压力设定或控制程序后重做第 11 章全部六项。月度归一化用气强度保守下界比放行值上升超过 10%，或季度 </w:t>
      </w:r>
      <w:r>
        <w:rPr>
          <w:rFonts w:ascii="Consolas" w:hAnsi="Consolas" w:eastAsia="Microsoft YaHei"/>
          <w:color w:val="1F4D78"/>
          <w:sz w:val="22"/>
        </w:rPr>
        <w:t>R_leak,U&gt;10%</w:t>
      </w:r>
      <w:r>
        <w:rPr>
          <w:rFonts w:ascii="Calibri" w:hAnsi="Calibri" w:eastAsia="Microsoft YaHei"/>
          <w:sz w:val="22"/>
        </w:rPr>
        <w:t>，设备在 5 个工作日内完成漏点定位并启动六项复测；</w:t>
      </w:r>
      <w:r>
        <w:rPr>
          <w:rFonts w:ascii="Consolas" w:hAnsi="Consolas" w:eastAsia="Microsoft YaHei"/>
          <w:color w:val="1F4D78"/>
          <w:sz w:val="22"/>
        </w:rPr>
        <w:t>p_3,min,L</w:t>
      </w:r>
      <w:r>
        <w:rPr>
          <w:rFonts w:ascii="Calibri" w:hAnsi="Calibri" w:eastAsia="Microsoft YaHei"/>
          <w:sz w:val="22"/>
        </w:rPr>
        <w:t xml:space="preserve"> 低于设计下限或任一安全功能失败时立即退出节能模式。恢复生产必须同时具备根因记录、已完成维修工单、六项复测通过记录和设备与安全责任人签字，缺少任一记录不得恢复。所有原始记录、公式版本和判定表保存不少于 5 年，以覆盖本报告的完整 LCC 评价期，并形成能源绩效持续改进记录链[12]。</w:t>
      </w:r>
    </w:p>
    <w:p>
      <w:pPr>
        <w:pStyle w:val="Heading1"/>
      </w:pPr>
      <w:r>
        <w:rPr>
          <w:rFonts w:ascii="Calibri" w:hAnsi="Calibri" w:eastAsia="Microsoft YaHei"/>
        </w:rPr>
        <w:t>11 FMEA、风险控制与总放行规则</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500"/>
        <w:gridCol w:w="2160"/>
        <w:gridCol w:w="2700"/>
        <w:gridCol w:w="3000"/>
      </w:tblGrid>
      <w:tr>
        <w:trPr>
          <w:cantSplit w:val="true"/>
          <w:tblHeader w:val="true"/>
        </w:trPr>
        <w:tc>
          <w:tcPr>
            <w:tcW w:type="dxa" w:w="1500"/>
            <w:shd w:fill="2E74B5"/>
            <w:vAlign w:val="center"/>
          </w:tcPr>
          <w:p>
            <w:pPr>
              <w:pStyle w:val="AurekTable"/>
              <w:keepNext/>
              <w:keepLines/>
              <w:jc w:val="center"/>
            </w:pPr>
            <w:r>
              <w:rPr>
                <w:rFonts w:ascii="Calibri" w:hAnsi="Calibri" w:eastAsia="Microsoft YaHei"/>
                <w:b/>
                <w:color w:val="FFFFFF"/>
                <w:sz w:val="18"/>
              </w:rPr>
              <w:t>失效模式</w:t>
            </w:r>
          </w:p>
        </w:tc>
        <w:tc>
          <w:tcPr>
            <w:tcW w:type="dxa" w:w="2160"/>
            <w:shd w:fill="2E74B5"/>
            <w:vAlign w:val="center"/>
          </w:tcPr>
          <w:p>
            <w:pPr>
              <w:pStyle w:val="AurekTable"/>
              <w:keepNext/>
              <w:keepLines/>
              <w:jc w:val="center"/>
            </w:pPr>
            <w:r>
              <w:rPr>
                <w:rFonts w:ascii="Calibri" w:hAnsi="Calibri" w:eastAsia="Microsoft YaHei"/>
                <w:b/>
                <w:color w:val="FFFFFF"/>
                <w:sz w:val="18"/>
              </w:rPr>
              <w:t>错误后果</w:t>
            </w:r>
          </w:p>
        </w:tc>
        <w:tc>
          <w:tcPr>
            <w:tcW w:type="dxa" w:w="2700"/>
            <w:shd w:fill="2E74B5"/>
            <w:vAlign w:val="center"/>
          </w:tcPr>
          <w:p>
            <w:pPr>
              <w:pStyle w:val="AurekTable"/>
              <w:keepNext/>
              <w:keepLines/>
              <w:jc w:val="center"/>
            </w:pPr>
            <w:r>
              <w:rPr>
                <w:rFonts w:ascii="Calibri" w:hAnsi="Calibri" w:eastAsia="Microsoft YaHei"/>
                <w:b/>
                <w:color w:val="FFFFFF"/>
                <w:sz w:val="18"/>
              </w:rPr>
              <w:t>检测与控制</w:t>
            </w:r>
          </w:p>
        </w:tc>
        <w:tc>
          <w:tcPr>
            <w:tcW w:type="dxa" w:w="3000"/>
            <w:shd w:fill="2E74B5"/>
            <w:vAlign w:val="center"/>
          </w:tcPr>
          <w:p>
            <w:pPr>
              <w:pStyle w:val="AurekTable"/>
              <w:keepNext/>
              <w:keepLines/>
              <w:jc w:val="center"/>
            </w:pPr>
            <w:r>
              <w:rPr>
                <w:rFonts w:ascii="Calibri" w:hAnsi="Calibri" w:eastAsia="Microsoft YaHei"/>
                <w:b/>
                <w:color w:val="FFFFFF"/>
                <w:sz w:val="18"/>
              </w:rPr>
              <w:t>不通过条件</w:t>
            </w:r>
          </w:p>
        </w:tc>
      </w:tr>
      <w:tr>
        <w:trPr>
          <w:cantSplit w:val="true"/>
        </w:trPr>
        <w:tc>
          <w:tcPr>
            <w:tcW w:type="dxa" w:w="1500"/>
            <w:shd w:fill="F2F4F7"/>
            <w:vAlign w:val="center"/>
          </w:tcPr>
          <w:p>
            <w:pPr>
              <w:pStyle w:val="AurekTable"/>
              <w:jc w:val="left"/>
            </w:pPr>
            <w:r>
              <w:rPr>
                <w:rFonts w:ascii="Calibri" w:hAnsi="Calibri" w:eastAsia="Microsoft YaHei"/>
                <w:sz w:val="18"/>
              </w:rPr>
              <w:t>表压当绝压代入气体公式</w:t>
            </w:r>
          </w:p>
        </w:tc>
        <w:tc>
          <w:tcPr>
            <w:tcW w:type="dxa" w:w="2160"/>
            <w:vAlign w:val="center"/>
          </w:tcPr>
          <w:p>
            <w:pPr>
              <w:pStyle w:val="AurekTable"/>
              <w:jc w:val="left"/>
            </w:pPr>
            <w:r>
              <w:rPr>
                <w:rFonts w:ascii="Calibri" w:hAnsi="Calibri" w:eastAsia="Microsoft YaHei"/>
                <w:sz w:val="18"/>
              </w:rPr>
              <w:t>用气量系统性偏差</w:t>
            </w:r>
          </w:p>
        </w:tc>
        <w:tc>
          <w:tcPr>
            <w:tcW w:type="dxa" w:w="2700"/>
            <w:vAlign w:val="center"/>
          </w:tcPr>
          <w:p>
            <w:pPr>
              <w:pStyle w:val="AurekTable"/>
              <w:jc w:val="left"/>
            </w:pPr>
            <w:r>
              <w:rPr>
                <w:rFonts w:ascii="Calibri" w:hAnsi="Calibri" w:eastAsia="Microsoft YaHei"/>
                <w:sz w:val="18"/>
              </w:rPr>
              <w:t>公式字段分开记录 p_g、p_abs、p_atm</w:t>
            </w:r>
          </w:p>
        </w:tc>
        <w:tc>
          <w:tcPr>
            <w:tcW w:type="dxa" w:w="3000"/>
            <w:vAlign w:val="center"/>
          </w:tcPr>
          <w:p>
            <w:pPr>
              <w:pStyle w:val="AurekTable"/>
              <w:jc w:val="left"/>
            </w:pPr>
            <w:r>
              <w:rPr>
                <w:rFonts w:ascii="Calibri" w:hAnsi="Calibri" w:eastAsia="Microsoft YaHei"/>
                <w:sz w:val="18"/>
              </w:rPr>
              <w:t>任一压力基准不明</w:t>
            </w:r>
          </w:p>
        </w:tc>
      </w:tr>
      <w:tr>
        <w:trPr>
          <w:cantSplit w:val="true"/>
        </w:trPr>
        <w:tc>
          <w:tcPr>
            <w:tcW w:type="dxa" w:w="1500"/>
            <w:shd w:fill="F2F4F7"/>
            <w:vAlign w:val="center"/>
          </w:tcPr>
          <w:p>
            <w:pPr>
              <w:pStyle w:val="AurekTable"/>
              <w:jc w:val="left"/>
            </w:pPr>
            <w:r>
              <w:rPr>
                <w:rFonts w:ascii="Calibri" w:hAnsi="Calibri" w:eastAsia="Microsoft YaHei"/>
                <w:sz w:val="18"/>
              </w:rPr>
              <w:t>m³、Nm³ 与 m³(ANR) 混用</w:t>
            </w:r>
          </w:p>
        </w:tc>
        <w:tc>
          <w:tcPr>
            <w:tcW w:type="dxa" w:w="2160"/>
            <w:vAlign w:val="center"/>
          </w:tcPr>
          <w:p>
            <w:pPr>
              <w:pStyle w:val="AurekTable"/>
              <w:jc w:val="left"/>
            </w:pPr>
            <w:r>
              <w:rPr>
                <w:rFonts w:ascii="Calibri" w:hAnsi="Calibri" w:eastAsia="Microsoft YaHei"/>
                <w:sz w:val="18"/>
              </w:rPr>
              <w:t>流量不可比</w:t>
            </w:r>
          </w:p>
        </w:tc>
        <w:tc>
          <w:tcPr>
            <w:tcW w:type="dxa" w:w="2700"/>
            <w:vAlign w:val="center"/>
          </w:tcPr>
          <w:p>
            <w:pPr>
              <w:pStyle w:val="AurekTable"/>
              <w:jc w:val="left"/>
            </w:pPr>
            <w:r>
              <w:rPr>
                <w:rFonts w:ascii="Calibri" w:hAnsi="Calibri" w:eastAsia="Microsoft YaHei"/>
                <w:sz w:val="18"/>
              </w:rPr>
              <w:t>全部换算至 ISO 8778 参考状态</w:t>
            </w:r>
          </w:p>
        </w:tc>
        <w:tc>
          <w:tcPr>
            <w:tcW w:type="dxa" w:w="3000"/>
            <w:vAlign w:val="center"/>
          </w:tcPr>
          <w:p>
            <w:pPr>
              <w:pStyle w:val="AurekTable"/>
              <w:jc w:val="left"/>
            </w:pPr>
            <w:r>
              <w:rPr>
                <w:rFonts w:ascii="Calibri" w:hAnsi="Calibri" w:eastAsia="Microsoft YaHei"/>
                <w:sz w:val="18"/>
              </w:rPr>
              <w:t>缺少参考温压湿度</w:t>
            </w:r>
          </w:p>
        </w:tc>
      </w:tr>
      <w:tr>
        <w:trPr>
          <w:cantSplit w:val="true"/>
        </w:trPr>
        <w:tc>
          <w:tcPr>
            <w:tcW w:type="dxa" w:w="1500"/>
            <w:shd w:fill="F2F4F7"/>
            <w:vAlign w:val="center"/>
          </w:tcPr>
          <w:p>
            <w:pPr>
              <w:pStyle w:val="AurekTable"/>
              <w:jc w:val="left"/>
            </w:pPr>
            <w:r>
              <w:rPr>
                <w:rFonts w:ascii="Calibri" w:hAnsi="Calibri" w:eastAsia="Microsoft YaHei"/>
                <w:sz w:val="18"/>
              </w:rPr>
              <w:t>泄漏试验未隔离生产用气</w:t>
            </w:r>
          </w:p>
        </w:tc>
        <w:tc>
          <w:tcPr>
            <w:tcW w:type="dxa" w:w="2160"/>
            <w:vAlign w:val="center"/>
          </w:tcPr>
          <w:p>
            <w:pPr>
              <w:pStyle w:val="AurekTable"/>
              <w:jc w:val="left"/>
            </w:pPr>
            <w:r>
              <w:rPr>
                <w:rFonts w:ascii="Calibri" w:hAnsi="Calibri" w:eastAsia="Microsoft YaHei"/>
                <w:sz w:val="18"/>
              </w:rPr>
              <w:t>泄漏量虚高</w:t>
            </w:r>
          </w:p>
        </w:tc>
        <w:tc>
          <w:tcPr>
            <w:tcW w:type="dxa" w:w="2700"/>
            <w:vAlign w:val="center"/>
          </w:tcPr>
          <w:p>
            <w:pPr>
              <w:pStyle w:val="AurekTable"/>
              <w:jc w:val="left"/>
            </w:pPr>
            <w:r>
              <w:rPr>
                <w:rFonts w:ascii="Calibri" w:hAnsi="Calibri" w:eastAsia="Microsoft YaHei"/>
                <w:sz w:val="18"/>
              </w:rPr>
              <w:t>锁闭并挂牌全部生产出口</w:t>
            </w:r>
          </w:p>
        </w:tc>
        <w:tc>
          <w:tcPr>
            <w:tcW w:type="dxa" w:w="3000"/>
            <w:vAlign w:val="center"/>
          </w:tcPr>
          <w:p>
            <w:pPr>
              <w:pStyle w:val="AurekTable"/>
              <w:jc w:val="left"/>
            </w:pPr>
            <w:r>
              <w:rPr>
                <w:rFonts w:ascii="Calibri" w:hAnsi="Calibri" w:eastAsia="Microsoft YaHei"/>
                <w:sz w:val="18"/>
              </w:rPr>
              <w:t>试验期间任一执行器动作</w:t>
            </w:r>
          </w:p>
        </w:tc>
      </w:tr>
      <w:tr>
        <w:trPr>
          <w:cantSplit w:val="true"/>
        </w:trPr>
        <w:tc>
          <w:tcPr>
            <w:tcW w:type="dxa" w:w="1500"/>
            <w:shd w:fill="F2F4F7"/>
            <w:vAlign w:val="center"/>
          </w:tcPr>
          <w:p>
            <w:pPr>
              <w:pStyle w:val="AurekTable"/>
              <w:jc w:val="left"/>
            </w:pPr>
            <w:r>
              <w:rPr>
                <w:rFonts w:ascii="Calibri" w:hAnsi="Calibri" w:eastAsia="Microsoft YaHei"/>
                <w:sz w:val="18"/>
              </w:rPr>
              <w:t>压降试验只取平均压力</w:t>
            </w:r>
          </w:p>
        </w:tc>
        <w:tc>
          <w:tcPr>
            <w:tcW w:type="dxa" w:w="2160"/>
            <w:vAlign w:val="center"/>
          </w:tcPr>
          <w:p>
            <w:pPr>
              <w:pStyle w:val="AurekTable"/>
              <w:jc w:val="left"/>
            </w:pPr>
            <w:r>
              <w:rPr>
                <w:rFonts w:ascii="Calibri" w:hAnsi="Calibri" w:eastAsia="Microsoft YaHei"/>
                <w:sz w:val="18"/>
              </w:rPr>
              <w:t>漏掉瞬态低压</w:t>
            </w:r>
          </w:p>
        </w:tc>
        <w:tc>
          <w:tcPr>
            <w:tcW w:type="dxa" w:w="2700"/>
            <w:vAlign w:val="center"/>
          </w:tcPr>
          <w:p>
            <w:pPr>
              <w:pStyle w:val="AurekTable"/>
              <w:jc w:val="left"/>
            </w:pPr>
            <w:r>
              <w:rPr>
                <w:rFonts w:ascii="Calibri" w:hAnsi="Calibri" w:eastAsia="Microsoft YaHei"/>
                <w:sz w:val="18"/>
              </w:rPr>
              <w:t>同一 1 kHz DAQ 记录四通道并对全部波形逐样本守界</w:t>
            </w:r>
          </w:p>
        </w:tc>
        <w:tc>
          <w:tcPr>
            <w:tcW w:type="dxa" w:w="3000"/>
            <w:vAlign w:val="center"/>
          </w:tcPr>
          <w:p>
            <w:pPr>
              <w:pStyle w:val="AurekTable"/>
              <w:jc w:val="left"/>
            </w:pPr>
            <w:r>
              <w:rPr>
                <w:rFonts w:ascii="Calibri" w:hAnsi="Calibri" w:eastAsia="Microsoft YaHei"/>
                <w:sz w:val="18"/>
              </w:rPr>
              <w:t>任一波形缺失、压降上界超限或压力下界不足</w:t>
            </w:r>
          </w:p>
        </w:tc>
      </w:tr>
      <w:tr>
        <w:trPr>
          <w:cantSplit w:val="true"/>
        </w:trPr>
        <w:tc>
          <w:tcPr>
            <w:tcW w:type="dxa" w:w="1500"/>
            <w:shd w:fill="F2F4F7"/>
            <w:vAlign w:val="center"/>
          </w:tcPr>
          <w:p>
            <w:pPr>
              <w:pStyle w:val="AurekTable"/>
              <w:jc w:val="left"/>
            </w:pPr>
            <w:r>
              <w:rPr>
                <w:rFonts w:ascii="Calibri" w:hAnsi="Calibri" w:eastAsia="Microsoft YaHei"/>
                <w:sz w:val="18"/>
              </w:rPr>
              <w:t>用平均比功率直接证明实际节电</w:t>
            </w:r>
          </w:p>
        </w:tc>
        <w:tc>
          <w:tcPr>
            <w:tcW w:type="dxa" w:w="2160"/>
            <w:vAlign w:val="center"/>
          </w:tcPr>
          <w:p>
            <w:pPr>
              <w:pStyle w:val="AurekTable"/>
              <w:jc w:val="left"/>
            </w:pPr>
            <w:r>
              <w:rPr>
                <w:rFonts w:ascii="Calibri" w:hAnsi="Calibri" w:eastAsia="Microsoft YaHei"/>
                <w:sz w:val="18"/>
              </w:rPr>
              <w:t>收益被高估</w:t>
            </w:r>
          </w:p>
        </w:tc>
        <w:tc>
          <w:tcPr>
            <w:tcW w:type="dxa" w:w="2700"/>
            <w:vAlign w:val="center"/>
          </w:tcPr>
          <w:p>
            <w:pPr>
              <w:pStyle w:val="AurekTable"/>
              <w:jc w:val="left"/>
            </w:pPr>
            <w:r>
              <w:rPr>
                <w:rFonts w:ascii="Calibri" w:hAnsi="Calibri" w:eastAsia="Microsoft YaHei"/>
                <w:sz w:val="18"/>
              </w:rPr>
              <w:t>同负荷边际功率—流量模型或全站归一化实测</w:t>
            </w:r>
          </w:p>
        </w:tc>
        <w:tc>
          <w:tcPr>
            <w:tcW w:type="dxa" w:w="3000"/>
            <w:vAlign w:val="center"/>
          </w:tcPr>
          <w:p>
            <w:pPr>
              <w:pStyle w:val="AurekTable"/>
              <w:jc w:val="left"/>
            </w:pPr>
            <w:r>
              <w:rPr>
                <w:rFonts w:ascii="Calibri" w:hAnsi="Calibri" w:eastAsia="Microsoft YaHei"/>
                <w:sz w:val="18"/>
              </w:rPr>
              <w:t>两类实际节电证据均无效</w:t>
            </w:r>
          </w:p>
        </w:tc>
      </w:tr>
      <w:tr>
        <w:trPr>
          <w:cantSplit w:val="true"/>
        </w:trPr>
        <w:tc>
          <w:tcPr>
            <w:tcW w:type="dxa" w:w="1500"/>
            <w:shd w:fill="F2F4F7"/>
            <w:vAlign w:val="center"/>
          </w:tcPr>
          <w:p>
            <w:pPr>
              <w:pStyle w:val="AurekTable"/>
              <w:jc w:val="left"/>
            </w:pPr>
            <w:r>
              <w:rPr>
                <w:rFonts w:ascii="Calibri" w:hAnsi="Calibri" w:eastAsia="Microsoft YaHei"/>
                <w:sz w:val="18"/>
              </w:rPr>
              <w:t>降压破坏夹持与制动功能</w:t>
            </w:r>
          </w:p>
        </w:tc>
        <w:tc>
          <w:tcPr>
            <w:tcW w:type="dxa" w:w="2160"/>
            <w:vAlign w:val="center"/>
          </w:tcPr>
          <w:p>
            <w:pPr>
              <w:pStyle w:val="AurekTable"/>
              <w:jc w:val="left"/>
            </w:pPr>
            <w:r>
              <w:rPr>
                <w:rFonts w:ascii="Calibri" w:hAnsi="Calibri" w:eastAsia="Microsoft YaHei"/>
                <w:sz w:val="18"/>
              </w:rPr>
              <w:t>载荷漂移或释放危险</w:t>
            </w:r>
          </w:p>
        </w:tc>
        <w:tc>
          <w:tcPr>
            <w:tcW w:type="dxa" w:w="2700"/>
            <w:vAlign w:val="center"/>
          </w:tcPr>
          <w:p>
            <w:pPr>
              <w:pStyle w:val="AurekTable"/>
              <w:jc w:val="left"/>
            </w:pPr>
            <w:r>
              <w:rPr>
                <w:rFonts w:ascii="Calibri" w:hAnsi="Calibri" w:eastAsia="Microsoft YaHei"/>
                <w:sz w:val="18"/>
              </w:rPr>
              <w:t>执行受控风险评估列出的全部功能与失压测试</w:t>
            </w:r>
          </w:p>
        </w:tc>
        <w:tc>
          <w:tcPr>
            <w:tcW w:type="dxa" w:w="3000"/>
            <w:vAlign w:val="center"/>
          </w:tcPr>
          <w:p>
            <w:pPr>
              <w:pStyle w:val="AurekTable"/>
              <w:jc w:val="left"/>
            </w:pPr>
            <w:r>
              <w:rPr>
                <w:rFonts w:ascii="Calibri" w:hAnsi="Calibri" w:eastAsia="Microsoft YaHei"/>
                <w:sz w:val="18"/>
              </w:rPr>
              <w:t>任一功能或安全测试失败</w:t>
            </w:r>
          </w:p>
        </w:tc>
      </w:tr>
      <w:tr>
        <w:trPr>
          <w:cantSplit w:val="true"/>
        </w:trPr>
        <w:tc>
          <w:tcPr>
            <w:tcW w:type="dxa" w:w="1500"/>
            <w:shd w:fill="F2F4F7"/>
            <w:vAlign w:val="center"/>
          </w:tcPr>
          <w:p>
            <w:pPr>
              <w:pStyle w:val="AurekTable"/>
              <w:jc w:val="left"/>
            </w:pPr>
            <w:r>
              <w:rPr>
                <w:rFonts w:ascii="Calibri" w:hAnsi="Calibri" w:eastAsia="Microsoft YaHei"/>
                <w:sz w:val="18"/>
              </w:rPr>
              <w:t>泄漏修复误封安全排气</w:t>
            </w:r>
          </w:p>
        </w:tc>
        <w:tc>
          <w:tcPr>
            <w:tcW w:type="dxa" w:w="2160"/>
            <w:vAlign w:val="center"/>
          </w:tcPr>
          <w:p>
            <w:pPr>
              <w:pStyle w:val="AurekTable"/>
              <w:jc w:val="left"/>
            </w:pPr>
            <w:r>
              <w:rPr>
                <w:rFonts w:ascii="Calibri" w:hAnsi="Calibri" w:eastAsia="Microsoft YaHei"/>
                <w:sz w:val="18"/>
              </w:rPr>
              <w:t>残余能量不能释放</w:t>
            </w:r>
          </w:p>
        </w:tc>
        <w:tc>
          <w:tcPr>
            <w:tcW w:type="dxa" w:w="2700"/>
            <w:vAlign w:val="center"/>
          </w:tcPr>
          <w:p>
            <w:pPr>
              <w:pStyle w:val="AurekTable"/>
              <w:jc w:val="left"/>
            </w:pPr>
            <w:r>
              <w:rPr>
                <w:rFonts w:ascii="Calibri" w:hAnsi="Calibri" w:eastAsia="Microsoft YaHei"/>
                <w:sz w:val="18"/>
              </w:rPr>
              <w:t>对照气路图逐点复核</w:t>
            </w:r>
          </w:p>
        </w:tc>
        <w:tc>
          <w:tcPr>
            <w:tcW w:type="dxa" w:w="3000"/>
            <w:vAlign w:val="center"/>
          </w:tcPr>
          <w:p>
            <w:pPr>
              <w:pStyle w:val="AurekTable"/>
              <w:jc w:val="left"/>
            </w:pPr>
            <w:r>
              <w:rPr>
                <w:rFonts w:ascii="Calibri" w:hAnsi="Calibri" w:eastAsia="Microsoft YaHei"/>
                <w:sz w:val="18"/>
              </w:rPr>
              <w:t>隔离后残压处理不合格</w:t>
            </w:r>
          </w:p>
        </w:tc>
      </w:tr>
      <w:tr>
        <w:trPr>
          <w:cantSplit w:val="true"/>
        </w:trPr>
        <w:tc>
          <w:tcPr>
            <w:tcW w:type="dxa" w:w="1500"/>
            <w:shd w:fill="F2F4F7"/>
            <w:vAlign w:val="center"/>
          </w:tcPr>
          <w:p>
            <w:pPr>
              <w:pStyle w:val="AurekTable"/>
              <w:jc w:val="left"/>
            </w:pPr>
            <w:r>
              <w:rPr>
                <w:rFonts w:ascii="Calibri" w:hAnsi="Calibri" w:eastAsia="Microsoft YaHei"/>
                <w:sz w:val="18"/>
              </w:rPr>
              <w:t>节电量与泄漏量重复计价</w:t>
            </w:r>
          </w:p>
        </w:tc>
        <w:tc>
          <w:tcPr>
            <w:tcW w:type="dxa" w:w="2160"/>
            <w:vAlign w:val="center"/>
          </w:tcPr>
          <w:p>
            <w:pPr>
              <w:pStyle w:val="AurekTable"/>
              <w:jc w:val="left"/>
            </w:pPr>
            <w:r>
              <w:rPr>
                <w:rFonts w:ascii="Calibri" w:hAnsi="Calibri" w:eastAsia="Microsoft YaHei"/>
                <w:sz w:val="18"/>
              </w:rPr>
              <w:t>收益被高估</w:t>
            </w:r>
          </w:p>
        </w:tc>
        <w:tc>
          <w:tcPr>
            <w:tcW w:type="dxa" w:w="2700"/>
            <w:vAlign w:val="center"/>
          </w:tcPr>
          <w:p>
            <w:pPr>
              <w:pStyle w:val="AurekTable"/>
              <w:jc w:val="left"/>
            </w:pPr>
            <w:r>
              <w:rPr>
                <w:rFonts w:ascii="Calibri" w:hAnsi="Calibri" w:eastAsia="Microsoft YaHei"/>
                <w:sz w:val="18"/>
              </w:rPr>
              <w:t>全部收益从总用气差额统一计算</w:t>
            </w:r>
          </w:p>
        </w:tc>
        <w:tc>
          <w:tcPr>
            <w:tcW w:type="dxa" w:w="3000"/>
            <w:vAlign w:val="center"/>
          </w:tcPr>
          <w:p>
            <w:pPr>
              <w:pStyle w:val="AurekTable"/>
              <w:jc w:val="left"/>
            </w:pPr>
            <w:r>
              <w:rPr>
                <w:rFonts w:ascii="Calibri" w:hAnsi="Calibri" w:eastAsia="Microsoft YaHei"/>
                <w:sz w:val="18"/>
              </w:rPr>
              <w:t>同一体积在两项收益重复出现</w:t>
            </w:r>
          </w:p>
        </w:tc>
      </w:tr>
      <w:tr>
        <w:trPr>
          <w:cantSplit w:val="true"/>
        </w:trPr>
        <w:tc>
          <w:tcPr>
            <w:tcW w:type="dxa" w:w="1500"/>
            <w:shd w:fill="F2F4F7"/>
            <w:vAlign w:val="center"/>
          </w:tcPr>
          <w:p>
            <w:pPr>
              <w:pStyle w:val="AurekTable"/>
              <w:jc w:val="left"/>
            </w:pPr>
            <w:r>
              <w:rPr>
                <w:rFonts w:ascii="Calibri" w:hAnsi="Calibri" w:eastAsia="Microsoft YaHei"/>
                <w:sz w:val="18"/>
              </w:rPr>
              <w:t>把停线损失估值写成确定收益</w:t>
            </w:r>
          </w:p>
        </w:tc>
        <w:tc>
          <w:tcPr>
            <w:tcW w:type="dxa" w:w="2160"/>
            <w:vAlign w:val="center"/>
          </w:tcPr>
          <w:p>
            <w:pPr>
              <w:pStyle w:val="AurekTable"/>
              <w:jc w:val="left"/>
            </w:pPr>
            <w:r>
              <w:rPr>
                <w:rFonts w:ascii="Calibri" w:hAnsi="Calibri" w:eastAsia="Microsoft YaHei"/>
                <w:sz w:val="18"/>
              </w:rPr>
              <w:t>LCC 虚高</w:t>
            </w:r>
          </w:p>
        </w:tc>
        <w:tc>
          <w:tcPr>
            <w:tcW w:type="dxa" w:w="2700"/>
            <w:vAlign w:val="center"/>
          </w:tcPr>
          <w:p>
            <w:pPr>
              <w:pStyle w:val="AurekTable"/>
              <w:jc w:val="left"/>
            </w:pPr>
            <w:r>
              <w:rPr>
                <w:rFonts w:ascii="Calibri" w:hAnsi="Calibri" w:eastAsia="Microsoft YaHei"/>
                <w:sz w:val="18"/>
              </w:rPr>
              <w:t>只取有凭证的财务金额</w:t>
            </w:r>
          </w:p>
        </w:tc>
        <w:tc>
          <w:tcPr>
            <w:tcW w:type="dxa" w:w="3000"/>
            <w:vAlign w:val="center"/>
          </w:tcPr>
          <w:p>
            <w:pPr>
              <w:pStyle w:val="AurekTable"/>
              <w:jc w:val="left"/>
            </w:pPr>
            <w:r>
              <w:rPr>
                <w:rFonts w:ascii="Calibri" w:hAnsi="Calibri" w:eastAsia="Microsoft YaHei"/>
                <w:sz w:val="18"/>
              </w:rPr>
              <w:t>无凭证金额进入模型</w:t>
            </w:r>
          </w:p>
        </w:tc>
      </w:tr>
    </w:tbl>
    <w:p>
      <w:pPr>
        <w:spacing w:after="40"/>
      </w:pPr>
    </w:p>
    <w:p>
      <w:pPr/>
      <w:r>
        <w:rPr>
          <w:rFonts w:ascii="Calibri" w:hAnsi="Calibri" w:eastAsia="Microsoft YaHei"/>
          <w:sz w:val="22"/>
        </w:rPr>
        <w:t>总放行采用“一票否决”。以下六项全部通过，项目结论才为通过：</w:t>
      </w:r>
    </w:p>
    <w:p>
      <w:pPr>
        <w:pStyle w:val="AurekList"/>
        <w:numPr>
          <w:ilvl w:val="0"/>
          <w:numId w:val="11"/>
        </w:numPr>
      </w:pPr>
      <w:r>
        <w:rPr>
          <w:rFonts w:ascii="Calibri" w:hAnsi="Calibri" w:eastAsia="Microsoft YaHei"/>
          <w:sz w:val="21"/>
        </w:rPr>
        <w:t>数据项：覆盖率、仪表、同步、带宽、重复性、7 日闭合和不确定度预算全部满足第 02 章。</w:t>
      </w:r>
    </w:p>
    <w:p>
      <w:pPr>
        <w:pStyle w:val="AurekList"/>
        <w:numPr>
          <w:ilvl w:val="0"/>
          <w:numId w:val="11"/>
        </w:numPr>
      </w:pPr>
      <w:r>
        <w:rPr>
          <w:rFonts w:ascii="Calibri" w:hAnsi="Calibri" w:eastAsia="Microsoft YaHei"/>
          <w:sz w:val="21"/>
        </w:rPr>
        <w:t>泄漏项：</w:t>
      </w:r>
      <w:r>
        <w:rPr>
          <w:rFonts w:ascii="Consolas" w:hAnsi="Consolas" w:eastAsia="Microsoft YaHei"/>
          <w:color w:val="1F4D78"/>
          <w:sz w:val="21"/>
        </w:rPr>
        <w:t>R_leak,U≤10%</w:t>
      </w:r>
      <w:r>
        <w:rPr>
          <w:rFonts w:ascii="Calibri" w:hAnsi="Calibri" w:eastAsia="Microsoft YaHei"/>
          <w:sz w:val="21"/>
        </w:rPr>
        <w:t>。</w:t>
      </w:r>
    </w:p>
    <w:p>
      <w:pPr>
        <w:pStyle w:val="AurekList"/>
        <w:numPr>
          <w:ilvl w:val="0"/>
          <w:numId w:val="11"/>
        </w:numPr>
      </w:pPr>
      <w:r>
        <w:rPr>
          <w:rFonts w:ascii="Calibri" w:hAnsi="Calibri" w:eastAsia="Microsoft YaHei"/>
          <w:sz w:val="21"/>
        </w:rPr>
        <w:t>压力项：</w:t>
      </w:r>
      <w:r>
        <w:rPr>
          <w:rFonts w:ascii="Consolas" w:hAnsi="Consolas" w:eastAsia="Microsoft YaHei"/>
          <w:color w:val="1F4D78"/>
          <w:sz w:val="21"/>
        </w:rPr>
        <w:t>R_Δp,total,U≤10%</w:t>
      </w:r>
      <w:r>
        <w:rPr>
          <w:rFonts w:ascii="Calibri" w:hAnsi="Calibri" w:eastAsia="Microsoft YaHei"/>
          <w:sz w:val="21"/>
        </w:rPr>
        <w:t xml:space="preserve"> 且 </w:t>
      </w:r>
      <w:r>
        <w:rPr>
          <w:rFonts w:ascii="Consolas" w:hAnsi="Consolas" w:eastAsia="Microsoft YaHei"/>
          <w:color w:val="1F4D78"/>
          <w:sz w:val="21"/>
        </w:rPr>
        <w:t>p_3,min,L≥p_required,min,g</w:t>
      </w:r>
      <w:r>
        <w:rPr>
          <w:rFonts w:ascii="Calibri" w:hAnsi="Calibri" w:eastAsia="Microsoft YaHei"/>
          <w:sz w:val="21"/>
        </w:rPr>
        <w:t xml:space="preserve">；项目包含新建或重构主干管时，另须满足 </w:t>
      </w:r>
      <w:r>
        <w:rPr>
          <w:rFonts w:ascii="Consolas" w:hAnsi="Consolas" w:eastAsia="Microsoft YaHei"/>
          <w:color w:val="1F4D78"/>
          <w:sz w:val="21"/>
        </w:rPr>
        <w:t>R_Δp,main,U≤2%</w:t>
      </w:r>
      <w:r>
        <w:rPr>
          <w:rFonts w:ascii="Calibri" w:hAnsi="Calibri" w:eastAsia="Microsoft YaHei"/>
          <w:sz w:val="21"/>
        </w:rPr>
        <w:t>。</w:t>
      </w:r>
    </w:p>
    <w:p>
      <w:pPr>
        <w:pStyle w:val="AurekList"/>
        <w:numPr>
          <w:ilvl w:val="0"/>
          <w:numId w:val="11"/>
        </w:numPr>
      </w:pPr>
      <w:r>
        <w:rPr>
          <w:rFonts w:ascii="Calibri" w:hAnsi="Calibri" w:eastAsia="Microsoft YaHei"/>
          <w:sz w:val="21"/>
        </w:rPr>
        <w:t>能效项：</w:t>
      </w:r>
      <w:r>
        <w:rPr>
          <w:rFonts w:ascii="Consolas" w:hAnsi="Consolas" w:eastAsia="Microsoft YaHei"/>
          <w:color w:val="1F4D78"/>
          <w:sz w:val="21"/>
        </w:rPr>
        <w:t>η_air,L≥5%</w:t>
      </w:r>
      <w:r>
        <w:rPr>
          <w:rFonts w:ascii="Calibri" w:hAnsi="Calibri" w:eastAsia="Microsoft YaHei"/>
          <w:sz w:val="21"/>
        </w:rPr>
        <w:t xml:space="preserve"> 且节气量保守下界 </w:t>
      </w:r>
      <w:r>
        <w:rPr>
          <w:rFonts w:ascii="Consolas" w:hAnsi="Consolas" w:eastAsia="Microsoft YaHei"/>
          <w:color w:val="1F4D78"/>
          <w:sz w:val="21"/>
        </w:rPr>
        <w:t>ΔV_L&gt;0</w:t>
      </w:r>
      <w:r>
        <w:rPr>
          <w:rFonts w:ascii="Calibri" w:hAnsi="Calibri" w:eastAsia="Microsoft YaHei"/>
          <w:sz w:val="21"/>
        </w:rPr>
        <w:t>。</w:t>
      </w:r>
    </w:p>
    <w:p>
      <w:pPr>
        <w:pStyle w:val="AurekList"/>
        <w:numPr>
          <w:ilvl w:val="0"/>
          <w:numId w:val="11"/>
        </w:numPr>
      </w:pPr>
      <w:r>
        <w:rPr>
          <w:rFonts w:ascii="Calibri" w:hAnsi="Calibri" w:eastAsia="Microsoft YaHei"/>
          <w:sz w:val="21"/>
        </w:rPr>
        <w:t>经济项：</w:t>
      </w:r>
      <w:r>
        <w:rPr>
          <w:rFonts w:ascii="Consolas" w:hAnsi="Consolas" w:eastAsia="Microsoft YaHei"/>
          <w:color w:val="1F4D78"/>
          <w:sz w:val="21"/>
        </w:rPr>
        <w:t>NPV_save,L&gt;0</w:t>
      </w:r>
      <w:r>
        <w:rPr>
          <w:rFonts w:ascii="Calibri" w:hAnsi="Calibri" w:eastAsia="Microsoft YaHei"/>
          <w:sz w:val="21"/>
        </w:rPr>
        <w:t xml:space="preserve"> 且 </w:t>
      </w:r>
      <w:r>
        <w:rPr>
          <w:rFonts w:ascii="Consolas" w:hAnsi="Consolas" w:eastAsia="Microsoft YaHei"/>
          <w:color w:val="1F4D78"/>
          <w:sz w:val="21"/>
        </w:rPr>
        <w:t>PB_U≤3.0 年</w:t>
      </w:r>
      <w:r>
        <w:rPr>
          <w:rFonts w:ascii="Calibri" w:hAnsi="Calibri" w:eastAsia="Microsoft YaHei"/>
          <w:sz w:val="21"/>
        </w:rPr>
        <w:t>。</w:t>
      </w:r>
    </w:p>
    <w:p>
      <w:pPr>
        <w:pStyle w:val="AurekList"/>
        <w:numPr>
          <w:ilvl w:val="0"/>
          <w:numId w:val="11"/>
        </w:numPr>
      </w:pPr>
      <w:r>
        <w:rPr>
          <w:rFonts w:ascii="Calibri" w:hAnsi="Calibri" w:eastAsia="Microsoft YaHei"/>
          <w:sz w:val="21"/>
        </w:rPr>
        <w:t>功能安全项：受控风险评估列出的全部功能与安全测试 100% 通过，安全旁路数量为零；缺少风险评估、二元验收条件或任一测试记录时不通过。</w:t>
      </w:r>
    </w:p>
    <w:p>
      <w:pPr/>
      <w:r>
        <w:rPr>
          <w:rFonts w:ascii="Calibri" w:hAnsi="Calibri" w:eastAsia="Microsoft YaHei"/>
          <w:sz w:val="22"/>
        </w:rPr>
        <w:t>任一项失败，总项目判不通过；任何整改完成后重新执行全部六项，不采用局部复测替代。</w:t>
      </w:r>
    </w:p>
    <w:p>
      <w:pPr>
        <w:pStyle w:val="Heading1"/>
      </w:pPr>
      <w:r>
        <w:rPr>
          <w:rFonts w:ascii="Calibri" w:hAnsi="Calibri" w:eastAsia="Microsoft YaHei"/>
        </w:rPr>
        <w:t>12 研究结论</w:t>
      </w:r>
    </w:p>
    <w:p>
      <w:pPr/>
      <w:r>
        <w:rPr>
          <w:rFonts w:ascii="Calibri" w:hAnsi="Calibri" w:eastAsia="Microsoft YaHei"/>
          <w:sz w:val="22"/>
        </w:rPr>
        <w:t>气动助力机械臂的压缩空气经济性不能由入口压力、空压机铭牌或单次流量截图证明。完整证据链由统一参考状态、设备支路流量积分、状态—压力—阀位组合泄漏测量、四通道动态压力、生产循环计数、同负荷边际功率—流量模型和财务凭证组成。本文给出的泄漏率上界 10%、总压降率上界 10%、用气改善下界 5%、净现值下界为正和回收期上界 3 年共同形成工程放行规则。</w:t>
      </w:r>
    </w:p>
    <w:p>
      <w:pPr/>
      <w:r>
        <w:rPr>
          <w:rFonts w:ascii="Calibri" w:hAnsi="Calibri" w:eastAsia="Microsoft YaHei"/>
          <w:sz w:val="22"/>
        </w:rPr>
        <w:t>本方法用于能效基线、改造评审、采购全生命周期成本比较和运行维护复测。设备项目的正式计量记录、风险评估、设计文件和测试报告同时满足第 11 章六项门槛时，结论为“本方法评估通过”；任一门槛失败，结论为“不通过”。</w:t>
      </w:r>
    </w:p>
    <w:p>
      <w:pPr/>
      <w:r>
        <w:rPr>
          <w:rFonts w:ascii="Calibri" w:hAnsi="Calibri" w:eastAsia="Microsoft YaHei"/>
          <w:sz w:val="22"/>
        </w:rPr>
        <w:t>标准状态核查基准日为 2026-08-15：ISO 11011:2013、ISO 4414:2010、ISO 8778:2003、ISO 6358-1:2013、ISO 6358-2:2019、ISO 6358-3:2014 和 ISO 50001:2018 均处于 ISO 已发布状态；ISO 1217:2009 仍为已发布版本并处于修订阶段；GB/T 7932-2017 在全国标准信息公共服务平台标记为现行。第 05、12 章已计入截至该日发布的 ISO 6358 与 ISO 50001 修正案。项目在核查基准日后启动时，标准清单必须在立项日重新比对；未完成比对时数据项不通过。</w:t>
      </w:r>
    </w:p>
    <w:p>
      <w:pPr>
        <w:pStyle w:val="Heading1"/>
        <w:pageBreakBefore/>
      </w:pPr>
      <w:r>
        <w:rPr>
          <w:rFonts w:ascii="Calibri" w:hAnsi="Calibri" w:eastAsia="Microsoft YaHei"/>
        </w:rPr>
        <w:t>参考文献</w:t>
      </w:r>
    </w:p>
    <w:p>
      <w:pPr>
        <w:pStyle w:val="AurekSource"/>
        <w:numPr>
          <w:ilvl w:val="0"/>
          <w:numId w:val="12"/>
        </w:numPr>
      </w:pPr>
      <w:r>
        <w:rPr>
          <w:rFonts w:ascii="Calibri" w:hAnsi="Calibri" w:eastAsia="Microsoft YaHei"/>
          <w:sz w:val="17"/>
        </w:rPr>
        <w:t xml:space="preserve">ISO 11011:2013. Compressed air — Energy efficiency — Assessment. </w:t>
      </w:r>
      <w:hyperlink r:id="rId12">
        <w:r>
          <w:rPr>
            <w:rFonts w:ascii="Calibri" w:hAnsi="Calibri" w:eastAsia="Microsoft YaHei"/>
            <w:color w:val="2E74B5"/>
            <w:u w:val="single"/>
          </w:rPr>
          <w:t>https://www.iso.org/standard/46580.html</w:t>
        </w:r>
      </w:hyperlink>
    </w:p>
    <w:p>
      <w:pPr>
        <w:pStyle w:val="AurekSource"/>
        <w:numPr>
          <w:ilvl w:val="0"/>
          <w:numId w:val="12"/>
        </w:numPr>
      </w:pPr>
      <w:r>
        <w:rPr>
          <w:rFonts w:ascii="Calibri" w:hAnsi="Calibri" w:eastAsia="Microsoft YaHei"/>
          <w:sz w:val="17"/>
        </w:rPr>
        <w:t xml:space="preserve">ISO 4414:2010. Pneumatic fluid power — General rules and safety requirements for systems and their components. </w:t>
      </w:r>
      <w:hyperlink r:id="rId13">
        <w:r>
          <w:rPr>
            <w:rFonts w:ascii="Calibri" w:hAnsi="Calibri" w:eastAsia="Microsoft YaHei"/>
            <w:color w:val="2E74B5"/>
            <w:u w:val="single"/>
          </w:rPr>
          <w:t>https://www.iso.org/standard/44790.html</w:t>
        </w:r>
      </w:hyperlink>
    </w:p>
    <w:p>
      <w:pPr>
        <w:pStyle w:val="AurekSource"/>
        <w:numPr>
          <w:ilvl w:val="0"/>
          <w:numId w:val="12"/>
        </w:numPr>
      </w:pPr>
      <w:r>
        <w:rPr>
          <w:rFonts w:ascii="Calibri" w:hAnsi="Calibri" w:eastAsia="Microsoft YaHei"/>
          <w:sz w:val="17"/>
        </w:rPr>
        <w:t xml:space="preserve">GB/T 7932-2017《气动 对系统及其元件的一般规则和安全要求》. </w:t>
      </w:r>
      <w:hyperlink r:id="rId14">
        <w:r>
          <w:rPr>
            <w:rFonts w:ascii="Calibri" w:hAnsi="Calibri" w:eastAsia="Microsoft YaHei"/>
            <w:color w:val="2E74B5"/>
            <w:u w:val="single"/>
          </w:rPr>
          <w:t>https://openstd.samr.gov.cn/bzgk/std/newGbInfo?hcno=8F5EDDC1CD00C550340316DBCEC789DD</w:t>
        </w:r>
      </w:hyperlink>
    </w:p>
    <w:p>
      <w:pPr>
        <w:pStyle w:val="AurekSource"/>
        <w:numPr>
          <w:ilvl w:val="0"/>
          <w:numId w:val="12"/>
        </w:numPr>
      </w:pPr>
      <w:r>
        <w:rPr>
          <w:rFonts w:ascii="Calibri" w:hAnsi="Calibri" w:eastAsia="Microsoft YaHei"/>
          <w:sz w:val="17"/>
        </w:rPr>
        <w:t xml:space="preserve">ISO 1217:2009. Displacement compressors — Acceptance tests; Amendment 1:2016. </w:t>
      </w:r>
      <w:hyperlink r:id="rId15">
        <w:r>
          <w:rPr>
            <w:rFonts w:ascii="Calibri" w:hAnsi="Calibri" w:eastAsia="Microsoft YaHei"/>
            <w:color w:val="2E74B5"/>
            <w:u w:val="single"/>
          </w:rPr>
          <w:t>https://www.iso.org/standard/44769.html</w:t>
        </w:r>
      </w:hyperlink>
    </w:p>
    <w:p>
      <w:pPr>
        <w:pStyle w:val="AurekSource"/>
        <w:numPr>
          <w:ilvl w:val="0"/>
          <w:numId w:val="12"/>
        </w:numPr>
      </w:pPr>
      <w:r>
        <w:rPr>
          <w:rFonts w:ascii="Calibri" w:hAnsi="Calibri" w:eastAsia="Microsoft YaHei"/>
          <w:sz w:val="17"/>
        </w:rPr>
        <w:t xml:space="preserve">ISO 6358-1:2013, Amendment 1:2020 and Amendment 2:2026. Pneumatic fluid power — Determination of flow-rate characteristics of components using compressible fluids — Part 1: General rules and test methods for steady-state flow. </w:t>
      </w:r>
      <w:hyperlink r:id="rId16">
        <w:r>
          <w:rPr>
            <w:rFonts w:ascii="Calibri" w:hAnsi="Calibri" w:eastAsia="Microsoft YaHei"/>
            <w:color w:val="2E74B5"/>
            <w:u w:val="single"/>
          </w:rPr>
          <w:t>https://www.iso.org/standard/56612.html</w:t>
        </w:r>
      </w:hyperlink>
    </w:p>
    <w:p>
      <w:pPr>
        <w:pStyle w:val="AurekSource"/>
        <w:numPr>
          <w:ilvl w:val="0"/>
          <w:numId w:val="12"/>
        </w:numPr>
      </w:pPr>
      <w:r>
        <w:rPr>
          <w:rFonts w:ascii="Calibri" w:hAnsi="Calibri" w:eastAsia="Microsoft YaHei"/>
          <w:sz w:val="17"/>
        </w:rPr>
        <w:t xml:space="preserve">ISO 6358-2:2019, Amendment 1:2026. Pneumatic fluid power — Determination of flow-rate characteristics of components using compressible fluids — Part 2: Alternative test methods. </w:t>
      </w:r>
      <w:hyperlink r:id="rId17">
        <w:r>
          <w:rPr>
            <w:rFonts w:ascii="Calibri" w:hAnsi="Calibri" w:eastAsia="Microsoft YaHei"/>
            <w:color w:val="2E74B5"/>
            <w:u w:val="single"/>
          </w:rPr>
          <w:t>https://www.iso.org/standard/71270.html</w:t>
        </w:r>
      </w:hyperlink>
    </w:p>
    <w:p>
      <w:pPr>
        <w:pStyle w:val="AurekSource"/>
        <w:numPr>
          <w:ilvl w:val="0"/>
          <w:numId w:val="12"/>
        </w:numPr>
      </w:pPr>
      <w:r>
        <w:rPr>
          <w:rFonts w:ascii="Calibri" w:hAnsi="Calibri" w:eastAsia="Microsoft YaHei"/>
          <w:sz w:val="17"/>
        </w:rPr>
        <w:t xml:space="preserve">ISO 6358-3:2014. Pneumatic fluid power — Determination of flow-rate characteristics of components using compressible fluids — Part 3: Method for calculating steady-state flow-rate characteristics of systems. </w:t>
      </w:r>
      <w:hyperlink r:id="rId18">
        <w:r>
          <w:rPr>
            <w:rFonts w:ascii="Calibri" w:hAnsi="Calibri" w:eastAsia="Microsoft YaHei"/>
            <w:color w:val="2E74B5"/>
            <w:u w:val="single"/>
          </w:rPr>
          <w:t>https://www.iso.org/standard/56616.html</w:t>
        </w:r>
      </w:hyperlink>
    </w:p>
    <w:p>
      <w:pPr>
        <w:pStyle w:val="AurekSource"/>
        <w:numPr>
          <w:ilvl w:val="0"/>
          <w:numId w:val="12"/>
        </w:numPr>
      </w:pPr>
      <w:r>
        <w:rPr>
          <w:rFonts w:ascii="Calibri" w:hAnsi="Calibri" w:eastAsia="Microsoft YaHei"/>
          <w:sz w:val="17"/>
        </w:rPr>
        <w:t xml:space="preserve">ISO 8778:2003. Pneumatic fluid power — Standard reference atmosphere. </w:t>
      </w:r>
      <w:hyperlink r:id="rId19">
        <w:r>
          <w:rPr>
            <w:rFonts w:ascii="Calibri" w:hAnsi="Calibri" w:eastAsia="Microsoft YaHei"/>
            <w:color w:val="2E74B5"/>
            <w:u w:val="single"/>
          </w:rPr>
          <w:t>https://www.iso.org/standard/26559.html</w:t>
        </w:r>
      </w:hyperlink>
    </w:p>
    <w:p>
      <w:pPr>
        <w:pStyle w:val="AurekSource"/>
        <w:numPr>
          <w:ilvl w:val="0"/>
          <w:numId w:val="12"/>
        </w:numPr>
      </w:pPr>
      <w:r>
        <w:rPr>
          <w:rFonts w:ascii="Calibri" w:hAnsi="Calibri" w:eastAsia="Microsoft YaHei"/>
          <w:sz w:val="17"/>
        </w:rPr>
        <w:t xml:space="preserve">U.S. Department of Energy. Improving Compressed Air System Performance: A Sourcebook for Industry, Third Edition. </w:t>
      </w:r>
      <w:hyperlink r:id="rId20">
        <w:r>
          <w:rPr>
            <w:rFonts w:ascii="Calibri" w:hAnsi="Calibri" w:eastAsia="Microsoft YaHei"/>
            <w:color w:val="2E74B5"/>
            <w:u w:val="single"/>
          </w:rPr>
          <w:t>https://www.energy.gov/sites/default/files/2016/03/f30/Improving%20Compressed%20Air%20Sourcebook%20version%203.pdf</w:t>
        </w:r>
      </w:hyperlink>
    </w:p>
    <w:p>
      <w:pPr>
        <w:pStyle w:val="AurekSource"/>
        <w:numPr>
          <w:ilvl w:val="0"/>
          <w:numId w:val="12"/>
        </w:numPr>
      </w:pPr>
      <w:r>
        <w:rPr>
          <w:rFonts w:ascii="Calibri" w:hAnsi="Calibri" w:eastAsia="Microsoft YaHei"/>
          <w:sz w:val="17"/>
        </w:rPr>
        <w:t xml:space="preserve">U.S. Department of Energy. Determine the Cost of Compressed Air for Your Plant, Compressed Air Tip Sheet #1. </w:t>
      </w:r>
      <w:hyperlink r:id="rId21">
        <w:r>
          <w:rPr>
            <w:rFonts w:ascii="Calibri" w:hAnsi="Calibri" w:eastAsia="Microsoft YaHei"/>
            <w:color w:val="2E74B5"/>
            <w:u w:val="single"/>
          </w:rPr>
          <w:t>https://www.energy.gov/sites/default/files/2014/05/f16/compressed_air1.pdf</w:t>
        </w:r>
      </w:hyperlink>
    </w:p>
    <w:p>
      <w:pPr>
        <w:pStyle w:val="AurekSource"/>
        <w:numPr>
          <w:ilvl w:val="0"/>
          <w:numId w:val="12"/>
        </w:numPr>
      </w:pPr>
      <w:r>
        <w:rPr>
          <w:rFonts w:ascii="Calibri" w:hAnsi="Calibri" w:eastAsia="Microsoft YaHei"/>
          <w:sz w:val="17"/>
        </w:rPr>
        <w:t xml:space="preserve">U.S. Department of Energy / National Renewable Energy Laboratory. Uniform Methods Project, Chapter 22: Compressed Air Evaluation Protocol. </w:t>
      </w:r>
      <w:hyperlink r:id="rId22">
        <w:r>
          <w:rPr>
            <w:rFonts w:ascii="Calibri" w:hAnsi="Calibri" w:eastAsia="Microsoft YaHei"/>
            <w:color w:val="2E74B5"/>
            <w:u w:val="single"/>
          </w:rPr>
          <w:t>https://www.energy.gov/sites/prod/files/2015/01/f19/UMPChapter22-compressed-air-evaluation.pdf</w:t>
        </w:r>
      </w:hyperlink>
    </w:p>
    <w:p>
      <w:pPr>
        <w:pStyle w:val="AurekSource"/>
        <w:numPr>
          <w:ilvl w:val="0"/>
          <w:numId w:val="12"/>
        </w:numPr>
      </w:pPr>
      <w:r>
        <w:rPr>
          <w:rFonts w:ascii="Calibri" w:hAnsi="Calibri" w:eastAsia="Microsoft YaHei"/>
          <w:sz w:val="17"/>
        </w:rPr>
        <w:t xml:space="preserve">ISO 50001:2018, Amendment 1:2024. Energy management systems — Requirements with guidance for use. </w:t>
      </w:r>
      <w:hyperlink r:id="rId23">
        <w:r>
          <w:rPr>
            <w:rFonts w:ascii="Calibri" w:hAnsi="Calibri" w:eastAsia="Microsoft YaHei"/>
            <w:color w:val="2E74B5"/>
            <w:u w:val="single"/>
          </w:rPr>
          <w:t>https://www.iso.org/standard/69426.html</w:t>
        </w:r>
      </w:hyperlink>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eastAsia="Microsoft YaHei"/>
        <w:color w:val="5D6670"/>
        <w:sz w:val="17"/>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jc w:val="left"/>
    </w:pPr>
    <w:r>
      <w:rPr>
        <w:rFonts w:ascii="Calibri" w:hAnsi="Calibri" w:eastAsia="Microsoft YaHei"/>
        <w:b/>
        <w:color w:val="5D6670"/>
        <w:sz w:val="16"/>
      </w:rPr>
      <w:t>AUREK TECHNICAL RESEARCH</w:t>
    </w:r>
    <w:r>
      <w:tab/>
    </w:r>
    <w:r>
      <w:rPr>
        <w:rFonts w:ascii="Calibri" w:hAnsi="Calibri" w:eastAsia="Microsoft YaHei"/>
        <w:color w:val="5D6670"/>
        <w:sz w:val="16"/>
      </w:rPr>
      <w:t>AUREK-RC-AR-041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60" w:line="280" w:lineRule="auto"/>
      </w:pPr>
      <w:rPr>
        <w:rFonts w:ascii="Arial" w:hAnsi="Arial"/>
      </w:rPr>
    </w:lvl>
  </w:abstractNum>
  <w:abstractNum w:abstractNumId="10">
    <w:multiLevelType w:val="singleLevel"/>
    <w:lvl w:ilvl="0">
      <w:start w:val="1"/>
      <w:numFmt w:val="decimal"/>
      <w:lvlText w:val="%1."/>
      <w:suff w:val="tab"/>
      <w:pPr>
        <w:tabs>
          <w:tab w:val="num" w:pos="720"/>
        </w:tabs>
        <w:ind w:left="720" w:hanging="360"/>
        <w:spacing w:after="160" w:line="280" w:lineRule="auto"/>
      </w:pPr>
    </w:lvl>
  </w:abstractNum>
  <w:num w:numId="10">
    <w:abstractNumId w:val="9"/>
    <w:lvlOverride w:ilvl="0">
      <w:startOverride w:val="1"/>
    </w:lvlOverride>
  </w:num>
  <w:num w:numId="11">
    <w:abstractNumId w:val="10"/>
    <w:lvlOverride w:ilvl="0">
      <w:startOverride w:val="1"/>
    </w:lvlOverride>
  </w:num>
  <w:num w:numId="1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eastAsia="Microsoft YaHei"/>
      <w:b w:val="0"/>
      <w:color w:val="22262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Contents">
    <w:name w:val="Aurek Contents"/>
    <w:basedOn w:val="Normal"/>
    <w:pPr>
      <w:spacing w:after="120" w:line="264" w:lineRule="auto"/>
    </w:pPr>
    <w:rPr>
      <w:rFonts w:ascii="Calibri" w:hAnsi="Calibri" w:eastAsia="Microsoft YaHei"/>
      <w:b w:val="0"/>
      <w:color w:val="5D6670"/>
      <w:sz w:val="21"/>
    </w:rPr>
  </w:style>
  <w:style w:type="paragraph" w:customStyle="1" w:styleId="AurekTable">
    <w:name w:val="Aurek Table"/>
    <w:basedOn w:val="Normal"/>
    <w:pPr>
      <w:spacing w:after="120" w:line="264" w:lineRule="auto"/>
    </w:pPr>
    <w:rPr>
      <w:rFonts w:ascii="Calibri" w:hAnsi="Calibri" w:eastAsia="Microsoft YaHei"/>
      <w:b w:val="0"/>
      <w:color w:val="22262A"/>
      <w:sz w:val="18"/>
    </w:rPr>
  </w:style>
  <w:style w:type="paragraph" w:customStyle="1" w:styleId="AurekEquation">
    <w:name w:val="Aurek Equation"/>
    <w:basedOn w:val="Normal"/>
    <w:pPr>
      <w:spacing w:after="120" w:line="264" w:lineRule="auto"/>
    </w:pPr>
    <w:rPr>
      <w:rFonts w:ascii="Calibri" w:hAnsi="Calibri" w:eastAsia="Microsoft YaHei"/>
      <w:b w:val="0"/>
      <w:color w:val="203748"/>
      <w:sz w:val="19"/>
    </w:rPr>
  </w:style>
  <w:style w:type="paragraph" w:customStyle="1" w:styleId="AurekSource">
    <w:name w:val="Aurek Source"/>
    <w:basedOn w:val="Normal"/>
    <w:pPr>
      <w:spacing w:after="120" w:line="264" w:lineRule="auto"/>
    </w:pPr>
    <w:rPr>
      <w:rFonts w:ascii="Calibri" w:hAnsi="Calibri" w:eastAsia="Microsoft YaHei"/>
      <w:b w:val="0"/>
      <w:color w:val="5D6670"/>
      <w:sz w:val="17"/>
    </w:rPr>
  </w:style>
  <w:style w:type="paragraph" w:customStyle="1" w:styleId="AurekCallout">
    <w:name w:val="Aurek Callout"/>
    <w:basedOn w:val="Normal"/>
    <w:pPr>
      <w:spacing w:after="120" w:line="264" w:lineRule="auto"/>
    </w:pPr>
    <w:rPr>
      <w:rFonts w:ascii="Calibri" w:hAnsi="Calibri" w:eastAsia="Microsoft YaHei"/>
      <w:b w:val="0"/>
      <w:color w:val="203748"/>
      <w:sz w:val="20"/>
    </w:rPr>
  </w:style>
  <w:style w:type="paragraph" w:customStyle="1" w:styleId="AurekList">
    <w:name w:val="Aurek List"/>
    <w:basedOn w:val="Normal"/>
    <w:pPr>
      <w:spacing w:after="120" w:line="280" w:lineRule="auto"/>
    </w:pPr>
    <w:rPr>
      <w:rFonts w:ascii="Calibri" w:hAnsi="Calibri" w:eastAsia="Microsoft YaHei"/>
      <w:b w:val="0"/>
      <w:color w:val="22262A"/>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iso.org/standard/46580.html" TargetMode="External"/><Relationship Id="rId13" Type="http://schemas.openxmlformats.org/officeDocument/2006/relationships/hyperlink" Target="https://www.iso.org/standard/44790.html" TargetMode="External"/><Relationship Id="rId14" Type="http://schemas.openxmlformats.org/officeDocument/2006/relationships/hyperlink" Target="https://openstd.samr.gov.cn/bzgk/std/newGbInfo?hcno=8F5EDDC1CD00C550340316DBCEC789DD" TargetMode="External"/><Relationship Id="rId15" Type="http://schemas.openxmlformats.org/officeDocument/2006/relationships/hyperlink" Target="https://www.iso.org/standard/44769.html" TargetMode="External"/><Relationship Id="rId16" Type="http://schemas.openxmlformats.org/officeDocument/2006/relationships/hyperlink" Target="https://www.iso.org/standard/56612.html" TargetMode="External"/><Relationship Id="rId17" Type="http://schemas.openxmlformats.org/officeDocument/2006/relationships/hyperlink" Target="https://www.iso.org/standard/71270.html" TargetMode="External"/><Relationship Id="rId18" Type="http://schemas.openxmlformats.org/officeDocument/2006/relationships/hyperlink" Target="https://www.iso.org/standard/56616.html" TargetMode="External"/><Relationship Id="rId19" Type="http://schemas.openxmlformats.org/officeDocument/2006/relationships/hyperlink" Target="https://www.iso.org/standard/26559.html" TargetMode="External"/><Relationship Id="rId20" Type="http://schemas.openxmlformats.org/officeDocument/2006/relationships/hyperlink" Target="https://www.energy.gov/sites/default/files/2016/03/f30/Improving%20Compressed%20Air%20Sourcebook%20version%203.pdf" TargetMode="External"/><Relationship Id="rId21" Type="http://schemas.openxmlformats.org/officeDocument/2006/relationships/hyperlink" Target="https://www.energy.gov/sites/default/files/2014/05/f16/compressed_air1.pdf" TargetMode="External"/><Relationship Id="rId22" Type="http://schemas.openxmlformats.org/officeDocument/2006/relationships/hyperlink" Target="https://www.energy.gov/sites/prod/files/2015/01/f19/UMPChapter22-compressed-air-evaluation.pdf" TargetMode="External"/><Relationship Id="rId23" Type="http://schemas.openxmlformats.org/officeDocument/2006/relationships/hyperlink" Target="https://www.iso.org/standard/694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气动助力机械臂压缩空气能耗、泄漏率与全生命周期成本评估方法研究</dc:title>
  <dc:subject>气动助力机械臂压缩空气能效与全生命周期成本研究</dc:subject>
  <dc:creator>江苏安睿克智能科技有限公司</dc:creator>
  <cp:keywords>压缩空气,能耗核算,泄漏率,单位工件能耗,全生命周期成本</cp:keywords>
  <dc:description>工程研究报告；包含计算模型、试验矩阵与二元放行判据。</dc:description>
  <cp:lastModifiedBy/>
  <cp:revision>1</cp:revision>
  <dcterms:created xsi:type="dcterms:W3CDTF">2013-12-23T23:15:00Z</dcterms:created>
  <dcterms:modified xsi:type="dcterms:W3CDTF">2013-12-23T23:15:00Z</dcterms:modified>
  <cp:category/>
</cp:coreProperties>
</file>