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34E66" w14:textId="77777777" w:rsidR="00420B29" w:rsidRDefault="00420B29">
      <w:pPr>
        <w:spacing w:after="280"/>
        <w:jc w:val="center"/>
        <w:rPr>
          <w:noProof/>
        </w:rPr>
      </w:pPr>
      <w:r>
        <w:rPr>
          <w:noProof/>
        </w:rPr>
        <w:t>/</w:t>
      </w:r>
    </w:p>
    <w:p w14:paraId="63B189E0" w14:textId="0AB35083" w:rsidR="006F785E" w:rsidRDefault="00420B29">
      <w:pPr>
        <w:spacing w:after="280"/>
        <w:jc w:val="center"/>
      </w:pPr>
      <w:r>
        <w:rPr>
          <w:noProof/>
        </w:rPr>
        <w:t>ENGINEERING</w:t>
      </w:r>
      <w:r w:rsidR="004D4613">
        <w:rPr>
          <w:rFonts w:ascii="Arial" w:eastAsia="Arial" w:hAnsi="Arial"/>
          <w:b/>
          <w:color w:val="B78727"/>
          <w:sz w:val="20"/>
        </w:rPr>
        <w:t xml:space="preserve"> </w:t>
      </w:r>
      <w:r>
        <w:rPr>
          <w:rFonts w:ascii="Arial" w:eastAsia="Arial" w:hAnsi="Arial"/>
          <w:b/>
          <w:color w:val="B78727"/>
          <w:sz w:val="20"/>
        </w:rPr>
        <w:t>R</w:t>
      </w:r>
      <w:r w:rsidR="004D4613">
        <w:rPr>
          <w:rFonts w:ascii="Arial" w:eastAsia="Arial" w:hAnsi="Arial"/>
          <w:b/>
          <w:color w:val="B78727"/>
          <w:sz w:val="20"/>
        </w:rPr>
        <w:t>ESEARCH REPORT · Engineering research report</w:t>
      </w:r>
    </w:p>
    <w:p w14:paraId="2D033769" w14:textId="77777777" w:rsidR="006F785E" w:rsidRDefault="004D4613">
      <w:pPr>
        <w:keepLines/>
        <w:spacing w:after="280"/>
        <w:jc w:val="center"/>
      </w:pPr>
      <w:r>
        <w:rPr>
          <w:rFonts w:ascii="Arial" w:eastAsia="Arial" w:hAnsi="Arial"/>
          <w:b/>
          <w:color w:val="203748"/>
          <w:sz w:val="50"/>
        </w:rPr>
        <w:t>Fail-Safe Design and Fault-Injection Verification for Power-Battery-Pack Handling Tooling</w:t>
      </w:r>
    </w:p>
    <w:p w14:paraId="6F71733C" w14:textId="77777777" w:rsidR="006F785E" w:rsidRDefault="004D4613">
      <w:pPr>
        <w:spacing w:after="840"/>
        <w:jc w:val="center"/>
      </w:pPr>
      <w:r>
        <w:rPr>
          <w:rFonts w:ascii="Arial" w:eastAsia="Arial" w:hAnsi="Arial"/>
          <w:color w:val="5D6670"/>
          <w:sz w:val="23"/>
        </w:rPr>
        <w:t>Public-source research, engineering derivation, and verification methods for assisted handling and custom tooling in the automotive industry</w:t>
      </w:r>
    </w:p>
    <w:p w14:paraId="6E5EB88F" w14:textId="77777777" w:rsidR="006F785E" w:rsidRDefault="004D4613">
      <w:pPr>
        <w:spacing w:after="60"/>
        <w:jc w:val="center"/>
      </w:pPr>
      <w:r>
        <w:rPr>
          <w:rFonts w:ascii="Arial" w:eastAsia="Arial" w:hAnsi="Arial"/>
          <w:color w:val="203748"/>
          <w:sz w:val="20"/>
        </w:rPr>
        <w:t>Document Number AUREK-RC-AR-039</w:t>
      </w:r>
    </w:p>
    <w:p w14:paraId="42DB3837" w14:textId="77777777" w:rsidR="006F785E" w:rsidRDefault="004D4613">
      <w:pPr>
        <w:spacing w:after="60"/>
        <w:jc w:val="center"/>
      </w:pPr>
      <w:r>
        <w:rPr>
          <w:rFonts w:ascii="Arial" w:eastAsia="Arial" w:hAnsi="Arial"/>
          <w:color w:val="203748"/>
          <w:sz w:val="20"/>
        </w:rPr>
        <w:t>Version V1.0</w:t>
      </w:r>
    </w:p>
    <w:p w14:paraId="6F086FF8" w14:textId="77777777" w:rsidR="006F785E" w:rsidRDefault="004D4613">
      <w:pPr>
        <w:spacing w:after="60"/>
        <w:jc w:val="center"/>
      </w:pPr>
      <w:r>
        <w:rPr>
          <w:rFonts w:ascii="Arial" w:eastAsia="Arial" w:hAnsi="Arial"/>
          <w:color w:val="203748"/>
          <w:sz w:val="20"/>
        </w:rPr>
        <w:t>Release date 2026-07-13</w:t>
      </w:r>
    </w:p>
    <w:p w14:paraId="31BC5CB4" w14:textId="77777777" w:rsidR="006F785E" w:rsidRDefault="004D4613">
      <w:pPr>
        <w:spacing w:after="60"/>
        <w:jc w:val="center"/>
      </w:pPr>
      <w:r>
        <w:rPr>
          <w:rFonts w:ascii="Arial" w:eastAsia="Arial" w:hAnsi="Arial"/>
          <w:color w:val="203748"/>
          <w:sz w:val="20"/>
        </w:rPr>
        <w:t>Issuing unit Jiangsu Aurek Intelligent Technology Co., Ltd.</w:t>
      </w:r>
    </w:p>
    <w:p w14:paraId="223D368A" w14:textId="77777777" w:rsidR="006F785E" w:rsidRDefault="004D4613">
      <w:pPr>
        <w:spacing w:before="720" w:after="0"/>
        <w:jc w:val="center"/>
      </w:pPr>
      <w:r>
        <w:rPr>
          <w:rFonts w:ascii="Arial" w:eastAsia="Arial" w:hAnsi="Arial"/>
          <w:b/>
          <w:color w:val="8A5C16"/>
          <w:sz w:val="18"/>
        </w:rPr>
        <w:t>Research and Verification Methods · Not Product Certification or Evidence of Customer Acceptance</w:t>
      </w:r>
    </w:p>
    <w:p w14:paraId="21621B1C" w14:textId="77777777" w:rsidR="006F785E" w:rsidRDefault="004D4613">
      <w:r>
        <w:br w:type="page"/>
      </w:r>
    </w:p>
    <w:p w14:paraId="4BB6C5E1" w14:textId="77777777" w:rsidR="006F785E" w:rsidRDefault="004D4613">
      <w:pPr>
        <w:pStyle w:val="1"/>
        <w:spacing w:before="0"/>
      </w:pPr>
      <w:r>
        <w:rPr>
          <w:rFonts w:ascii="Arial" w:eastAsia="Arial" w:hAnsi="Arial"/>
        </w:rPr>
        <w:lastRenderedPageBreak/>
        <w:t>Report structure</w:t>
      </w:r>
    </w:p>
    <w:p w14:paraId="3DD2383B" w14:textId="77777777" w:rsidR="006F785E" w:rsidRDefault="004D4613">
      <w:pPr>
        <w:pStyle w:val="AurekContents"/>
        <w:ind w:left="259"/>
      </w:pPr>
      <w:r>
        <w:rPr>
          <w:rFonts w:ascii="Arial" w:eastAsia="Arial" w:hAnsi="Arial"/>
          <w:b/>
          <w:color w:val="203748"/>
        </w:rPr>
        <w:t>00 Executive Summary</w:t>
      </w:r>
    </w:p>
    <w:p w14:paraId="44C41410" w14:textId="77777777" w:rsidR="006F785E" w:rsidRDefault="004D4613">
      <w:pPr>
        <w:pStyle w:val="AurekContents"/>
        <w:ind w:left="259"/>
      </w:pPr>
      <w:r>
        <w:rPr>
          <w:rFonts w:ascii="Arial" w:eastAsia="Arial" w:hAnsi="Arial"/>
          <w:color w:val="203748"/>
        </w:rPr>
        <w:t>01 Research Scope and Safety Objectives</w:t>
      </w:r>
    </w:p>
    <w:p w14:paraId="3142817B" w14:textId="77777777" w:rsidR="006F785E" w:rsidRDefault="004D4613">
      <w:pPr>
        <w:pStyle w:val="AurekContents"/>
        <w:ind w:left="259"/>
      </w:pPr>
      <w:r>
        <w:rPr>
          <w:rFonts w:ascii="Arial" w:eastAsia="Arial" w:hAnsi="Arial"/>
          <w:color w:val="203748"/>
        </w:rPr>
        <w:t>02 Load-Bearing Architecture and Fail-Safe Principles</w:t>
      </w:r>
    </w:p>
    <w:p w14:paraId="5F6E1317" w14:textId="77777777" w:rsidR="006F785E" w:rsidRDefault="004D4613">
      <w:pPr>
        <w:pStyle w:val="AurekContents"/>
        <w:ind w:left="259"/>
      </w:pPr>
      <w:r>
        <w:rPr>
          <w:rFonts w:ascii="Arial" w:eastAsia="Arial" w:hAnsi="Arial"/>
          <w:color w:val="203748"/>
        </w:rPr>
        <w:t>03 Pneumatic, electrical and control safety architecture</w:t>
      </w:r>
    </w:p>
    <w:p w14:paraId="1CDF372B" w14:textId="77777777" w:rsidR="006F785E" w:rsidRDefault="004D4613">
      <w:pPr>
        <w:pStyle w:val="AurekContents"/>
        <w:ind w:left="259"/>
      </w:pPr>
      <w:r>
        <w:rPr>
          <w:rFonts w:ascii="Arial" w:eastAsia="Arial" w:hAnsi="Arial"/>
          <w:color w:val="203748"/>
        </w:rPr>
        <w:t>04 Hazard Analysis and FMEA</w:t>
      </w:r>
    </w:p>
    <w:p w14:paraId="3A542FFB" w14:textId="77777777" w:rsidR="006F785E" w:rsidRDefault="004D4613">
      <w:pPr>
        <w:pStyle w:val="AurekContents"/>
        <w:ind w:left="259"/>
      </w:pPr>
      <w:r>
        <w:rPr>
          <w:rFonts w:ascii="Arial" w:eastAsia="Arial" w:hAnsi="Arial"/>
          <w:color w:val="203748"/>
        </w:rPr>
        <w:t>05 Fault injection verification strategy</w:t>
      </w:r>
    </w:p>
    <w:p w14:paraId="4AC19556" w14:textId="77777777" w:rsidR="006F785E" w:rsidRDefault="004D4613">
      <w:pPr>
        <w:pStyle w:val="AurekContents"/>
        <w:ind w:left="259"/>
      </w:pPr>
      <w:r>
        <w:rPr>
          <w:rFonts w:ascii="Arial" w:eastAsia="Arial" w:hAnsi="Arial"/>
          <w:color w:val="203748"/>
        </w:rPr>
        <w:t>06 Acceptance indicators and evidence chain</w:t>
      </w:r>
    </w:p>
    <w:p w14:paraId="7F8AE652" w14:textId="77777777" w:rsidR="006F785E" w:rsidRDefault="004D4613">
      <w:pPr>
        <w:pStyle w:val="AurekContents"/>
        <w:ind w:left="259"/>
      </w:pPr>
      <w:r>
        <w:rPr>
          <w:rFonts w:ascii="Arial" w:eastAsia="Arial" w:hAnsi="Arial"/>
          <w:color w:val="203748"/>
        </w:rPr>
        <w:t>07 Safe Recovery, Maintenance, and Change Management</w:t>
      </w:r>
    </w:p>
    <w:p w14:paraId="0EB2CF14" w14:textId="77777777" w:rsidR="006F785E" w:rsidRDefault="004D4613">
      <w:pPr>
        <w:pStyle w:val="AurekContents"/>
        <w:ind w:left="259"/>
      </w:pPr>
      <w:r>
        <w:rPr>
          <w:rFonts w:ascii="Arial" w:eastAsia="Arial" w:hAnsi="Arial"/>
          <w:color w:val="203748"/>
        </w:rPr>
        <w:t>08 Conclusion and applicable limitations</w:t>
      </w:r>
    </w:p>
    <w:p w14:paraId="7CBEEC55" w14:textId="77777777" w:rsidR="006F785E" w:rsidRDefault="004D4613">
      <w:pPr>
        <w:pStyle w:val="AurekContents"/>
        <w:ind w:left="259"/>
      </w:pPr>
      <w:r>
        <w:rPr>
          <w:rFonts w:ascii="Arial" w:eastAsia="Arial" w:hAnsi="Arial"/>
          <w:color w:val="203748"/>
        </w:rPr>
        <w:t>References</w:t>
      </w:r>
    </w:p>
    <w:p w14:paraId="437D7051" w14:textId="77777777" w:rsidR="006F785E" w:rsidRDefault="004D4613">
      <w:pPr>
        <w:pStyle w:val="AurekCallout"/>
        <w:pBdr>
          <w:left w:val="single" w:sz="18" w:space="8" w:color="B78727"/>
        </w:pBdr>
        <w:shd w:val="clear" w:color="auto" w:fill="F4F6F9"/>
        <w:spacing w:before="120" w:after="160"/>
        <w:ind w:left="259" w:right="173"/>
      </w:pPr>
      <w:r>
        <w:rPr>
          <w:rFonts w:ascii="Arial" w:eastAsia="Arial" w:hAnsi="Arial"/>
        </w:rPr>
        <w:t>Research Boundary Standards, papers, and vendor data in the main text are used to support the methodological framework; example calculations contain assumptions. Project applications must be supplemented with real workpiece, tooling, action curves, risk assessments and original test evidence.</w:t>
      </w:r>
    </w:p>
    <w:p w14:paraId="3E4A9B95" w14:textId="77777777" w:rsidR="006F785E" w:rsidRDefault="004D4613">
      <w:r>
        <w:br w:type="page"/>
      </w:r>
    </w:p>
    <w:p w14:paraId="4F3F79E5" w14:textId="77777777" w:rsidR="006F785E" w:rsidRDefault="004D4613">
      <w:pPr>
        <w:pStyle w:val="AurekCallout"/>
        <w:pBdr>
          <w:left w:val="single" w:sz="18" w:space="8" w:color="B78727"/>
        </w:pBdr>
        <w:shd w:val="clear" w:color="auto" w:fill="F4F6F9"/>
        <w:spacing w:before="120" w:after="160"/>
        <w:ind w:left="259" w:right="173"/>
      </w:pPr>
      <w:r>
        <w:rPr>
          <w:rFonts w:ascii="Arial" w:eastAsia="Arial" w:hAnsi="Arial"/>
        </w:rPr>
        <w:lastRenderedPageBreak/>
        <w:t>Research boundary — Document type: methodology research and verification plan. This report has not performed fault injection on any specific battery-pack tool and does not provide a certificate of conformity. Example loads and response requirements shall be confirmed by the project risk assessment, tests with actual loads, and customer technical specifications.</w:t>
      </w:r>
    </w:p>
    <w:p w14:paraId="51342D11" w14:textId="77777777" w:rsidR="006F785E" w:rsidRDefault="004D4613">
      <w:pPr>
        <w:pStyle w:val="1"/>
      </w:pPr>
      <w:r>
        <w:rPr>
          <w:rFonts w:ascii="Arial" w:eastAsia="Arial" w:hAnsi="Arial"/>
        </w:rPr>
        <w:t>00 Executive Summary</w:t>
      </w:r>
    </w:p>
    <w:p w14:paraId="59B1CE13" w14:textId="77777777" w:rsidR="006F785E" w:rsidRDefault="004D4613">
      <w:r>
        <w:rPr>
          <w:rFonts w:ascii="Arial" w:eastAsia="Arial" w:hAnsi="Arial"/>
        </w:rPr>
        <w:t>Power-battery packs have high mass, complex center-of-gravity distributions, and sensitive housings and sealing surfaces, and may present risks associated with high-voltage connections, cooling interfaces, and damaged cells. If handling tooling loses air or electrical power, fails to lock completely, receives invalid sensor signals, or releases inadvertently, the consequences can include not only a dropped workpiece but also housing deformation, damage to insulation or cooling systems, and subsequent safety hazards. GB 38031-2025 took effect on 2026-07-01 and specifies safety requirements for traction batteries used in electric vehicles [1]. The standard addresses battery-product safety and does not directly replace mechanical-safety design of handling tooling, but it demonstrates that battery packs require rigorous prevention of mechanical damage and abnormal energy events.</w:t>
      </w:r>
    </w:p>
    <w:p w14:paraId="153B9422" w14:textId="77777777" w:rsidR="006F785E" w:rsidRDefault="004D4613">
      <w:r>
        <w:rPr>
          <w:rFonts w:ascii="Arial" w:eastAsia="Arial" w:hAnsi="Arial"/>
        </w:rPr>
        <w:t>This study proposes a fail-safe architecture based on priority for geometric support, control of hazardous release, diagnosability of single faults, and safe controlled set-down under abnormal conditions. The tooling shall not rely primarily on friction or continuous pneumatic pressure to retain a heavy load. Priority shall be given to a clear mechanical load path, self-retaining locks after closure, an interlock that permits release only after support is confirmed, and diverse-signal diagnostics for pressure, position, locking, and load state. Safety-related control functions may be designed in accordance with ISO 13849-1:2023 and validated by analysis and testing in accordance with ISO 13849-2:2012 [2][3]; the required performance level is determined by the project-specific risk assessment.</w:t>
      </w:r>
    </w:p>
    <w:p w14:paraId="29AE9F0A" w14:textId="77777777" w:rsidR="006F785E" w:rsidRDefault="004D4613">
      <w:r>
        <w:rPr>
          <w:rFonts w:ascii="Arial" w:eastAsia="Arial" w:hAnsi="Arial"/>
          <w:b/>
          <w:color w:val="203748"/>
        </w:rPr>
        <w:t>Core conclusion</w:t>
      </w:r>
    </w:p>
    <w:p w14:paraId="2B180F70" w14:textId="77777777" w:rsidR="006F785E" w:rsidRDefault="004D4613">
      <w:pPr>
        <w:pStyle w:val="AurekList"/>
        <w:numPr>
          <w:ilvl w:val="0"/>
          <w:numId w:val="1"/>
        </w:numPr>
      </w:pPr>
      <w:r>
        <w:rPr>
          <w:rFonts w:ascii="Arial" w:eastAsia="Arial" w:hAnsi="Arial"/>
        </w:rPr>
        <w:t>Heavy battery packs shall use geometric support and mechanically self-retaining features as the primary load path; a single pneumatic-pressure, vacuum, or friction function shall not be the sole drop-prevention measure.</w:t>
      </w:r>
    </w:p>
    <w:p w14:paraId="5514F621" w14:textId="77777777" w:rsidR="006F785E" w:rsidRDefault="004D4613">
      <w:pPr>
        <w:pStyle w:val="AurekList"/>
        <w:numPr>
          <w:ilvl w:val="0"/>
          <w:numId w:val="1"/>
        </w:numPr>
      </w:pPr>
      <w:r>
        <w:rPr>
          <w:rFonts w:ascii="Arial" w:eastAsia="Arial" w:hAnsi="Arial"/>
        </w:rPr>
        <w:t>"Failsafe" does not mean continuing production after all failures, but maintaining load after failure, stopping dangerous actions, prohibiting release, and entering a diagnosable recovery state.</w:t>
      </w:r>
    </w:p>
    <w:p w14:paraId="203343E8" w14:textId="77777777" w:rsidR="006F785E" w:rsidRDefault="004D4613">
      <w:pPr>
        <w:pStyle w:val="AurekList"/>
        <w:numPr>
          <w:ilvl w:val="0"/>
          <w:numId w:val="1"/>
        </w:numPr>
      </w:pPr>
      <w:r>
        <w:rPr>
          <w:rFonts w:ascii="Arial" w:eastAsia="Arial" w:hAnsi="Arial"/>
        </w:rPr>
        <w:t>Fault injection must cover stuck sensors, signal shorts/opens, stuck valves, ruptured pipes, pressure drops, communications outages, recipe mismatches and false release commands.</w:t>
      </w:r>
    </w:p>
    <w:p w14:paraId="69C0CEAE" w14:textId="77777777" w:rsidR="006F785E" w:rsidRDefault="004D4613">
      <w:pPr>
        <w:pStyle w:val="AurekList"/>
        <w:numPr>
          <w:ilvl w:val="0"/>
          <w:numId w:val="1"/>
        </w:numPr>
      </w:pPr>
      <w:r>
        <w:rPr>
          <w:rFonts w:ascii="Arial" w:eastAsia="Arial" w:hAnsi="Arial"/>
        </w:rPr>
        <w:t>The testing should follow the progressive principles from low energy to high energy, alternative loads to real battery packs, and single faults to reasonable combinations of faults.</w:t>
      </w:r>
    </w:p>
    <w:p w14:paraId="24C5DA48" w14:textId="77777777" w:rsidR="006F785E" w:rsidRDefault="004D4613">
      <w:pPr>
        <w:pStyle w:val="AurekList"/>
        <w:numPr>
          <w:ilvl w:val="0"/>
          <w:numId w:val="1"/>
        </w:numPr>
      </w:pPr>
      <w:r>
        <w:rPr>
          <w:rFonts w:ascii="Arial" w:eastAsia="Arial" w:hAnsi="Arial"/>
        </w:rPr>
        <w:t>Verification evidence must be traceable to safety requirements, fault assumptions, test steps, original signals, judgment and rectification closed loops.</w:t>
      </w:r>
    </w:p>
    <w:p w14:paraId="5553B34D" w14:textId="77777777" w:rsidR="006F785E" w:rsidRDefault="004D4613">
      <w:pPr>
        <w:pStyle w:val="1"/>
      </w:pPr>
      <w:r>
        <w:rPr>
          <w:rFonts w:ascii="Arial" w:eastAsia="Arial" w:hAnsi="Arial"/>
        </w:rPr>
        <w:lastRenderedPageBreak/>
        <w:t>01 Research Scope and Safety Objectives</w:t>
      </w:r>
    </w:p>
    <w:p w14:paraId="07128531" w14:textId="77777777" w:rsidR="006F785E" w:rsidRDefault="004D4613">
      <w:r>
        <w:rPr>
          <w:rFonts w:ascii="Arial" w:eastAsia="Arial" w:hAnsi="Arial"/>
        </w:rPr>
        <w:t>The study covers purpose-built handling tooling for battery modules, lower housings, battery trays, and complete power-battery packs during assembly, inspection, rework, and line-side transfer. The carrier may be a Pneumatic Industrial Manipulator, lifting device, robot, or purpose-built machine. This report focuses on the tooling and control interface; it excludes cell electrochemical design, BMS algorithm certification, and transport regulations.</w:t>
      </w:r>
    </w:p>
    <w:p w14:paraId="6C8C51B6" w14:textId="77777777" w:rsidR="006F785E" w:rsidRDefault="004D4613">
      <w:r>
        <w:rPr>
          <w:rFonts w:ascii="Arial" w:eastAsia="Arial" w:hAnsi="Arial"/>
        </w:rPr>
        <w:t>The safety objectives fall into four categories: protect personnel from dropped-load and crushing hazards; prevent handling damage to the battery-pack housing, sealing surfaces, or interfaces beyond product limits; prevent a single tooling fault from directly causing hazardous release; and provide defined steps for transferring the load to safe support during an abnormal condition. ISO 12100 requires hazard identification and risk reduction throughout the machinery life cycle [4], while ISO/TR 20218-1 provides safety guidance for the design and integration of robot end effectors [5].</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6F785E" w14:paraId="514CFD21" w14:textId="77777777">
        <w:trPr>
          <w:cantSplit/>
          <w:tblHeader/>
        </w:trPr>
        <w:tc>
          <w:tcPr>
            <w:tcW w:w="1500" w:type="dxa"/>
            <w:shd w:val="clear" w:color="auto" w:fill="2E74B5"/>
            <w:vAlign w:val="center"/>
          </w:tcPr>
          <w:p w14:paraId="5E2793B3" w14:textId="77777777" w:rsidR="006F785E" w:rsidRDefault="004D4613">
            <w:pPr>
              <w:pStyle w:val="AurekTable"/>
              <w:jc w:val="center"/>
            </w:pPr>
            <w:r>
              <w:rPr>
                <w:rFonts w:ascii="Arial" w:eastAsia="Arial" w:hAnsi="Arial"/>
                <w:b/>
                <w:color w:val="FFFFFF"/>
              </w:rPr>
              <w:t>Safety Function</w:t>
            </w:r>
          </w:p>
        </w:tc>
        <w:tc>
          <w:tcPr>
            <w:tcW w:w="2160" w:type="dxa"/>
            <w:shd w:val="clear" w:color="auto" w:fill="2E74B5"/>
            <w:vAlign w:val="center"/>
          </w:tcPr>
          <w:p w14:paraId="2F5A191D" w14:textId="77777777" w:rsidR="006F785E" w:rsidRDefault="004D4613">
            <w:pPr>
              <w:pStyle w:val="AurekTable"/>
              <w:jc w:val="center"/>
            </w:pPr>
            <w:r>
              <w:rPr>
                <w:rFonts w:ascii="Arial" w:eastAsia="Arial" w:hAnsi="Arial"/>
                <w:b/>
                <w:color w:val="FFFFFF"/>
              </w:rPr>
              <w:t>Trigger condition</w:t>
            </w:r>
          </w:p>
        </w:tc>
        <w:tc>
          <w:tcPr>
            <w:tcW w:w="2700" w:type="dxa"/>
            <w:shd w:val="clear" w:color="auto" w:fill="2E74B5"/>
            <w:vAlign w:val="center"/>
          </w:tcPr>
          <w:p w14:paraId="2E823445" w14:textId="77777777" w:rsidR="006F785E" w:rsidRDefault="004D4613">
            <w:pPr>
              <w:pStyle w:val="AurekTable"/>
              <w:jc w:val="center"/>
            </w:pPr>
            <w:r>
              <w:rPr>
                <w:rFonts w:ascii="Arial" w:eastAsia="Arial" w:hAnsi="Arial"/>
                <w:b/>
                <w:color w:val="FFFFFF"/>
              </w:rPr>
              <w:t>target response</w:t>
            </w:r>
          </w:p>
        </w:tc>
        <w:tc>
          <w:tcPr>
            <w:tcW w:w="3000" w:type="dxa"/>
            <w:shd w:val="clear" w:color="auto" w:fill="2E74B5"/>
            <w:vAlign w:val="center"/>
          </w:tcPr>
          <w:p w14:paraId="541C0086" w14:textId="77777777" w:rsidR="006F785E" w:rsidRDefault="004D4613">
            <w:pPr>
              <w:pStyle w:val="AurekTable"/>
              <w:jc w:val="center"/>
            </w:pPr>
            <w:r>
              <w:rPr>
                <w:rFonts w:ascii="Arial" w:eastAsia="Arial" w:hAnsi="Arial"/>
                <w:b/>
                <w:color w:val="FFFFFF"/>
              </w:rPr>
              <w:t>Evidence that must be retained</w:t>
            </w:r>
          </w:p>
        </w:tc>
      </w:tr>
      <w:tr w:rsidR="006F785E" w14:paraId="2A0968E4" w14:textId="77777777">
        <w:trPr>
          <w:cantSplit/>
        </w:trPr>
        <w:tc>
          <w:tcPr>
            <w:tcW w:w="1500" w:type="dxa"/>
            <w:shd w:val="clear" w:color="auto" w:fill="F2F4F7"/>
            <w:vAlign w:val="center"/>
          </w:tcPr>
          <w:p w14:paraId="1197BCC6" w14:textId="77777777" w:rsidR="006F785E" w:rsidRDefault="004D4613">
            <w:pPr>
              <w:pStyle w:val="AurekTable"/>
            </w:pPr>
            <w:r>
              <w:rPr>
                <w:rFonts w:ascii="Arial" w:eastAsia="Arial" w:hAnsi="Arial"/>
              </w:rPr>
              <w:t>Clamping/supporting confirmation</w:t>
            </w:r>
          </w:p>
        </w:tc>
        <w:tc>
          <w:tcPr>
            <w:tcW w:w="2160" w:type="dxa"/>
            <w:vAlign w:val="center"/>
          </w:tcPr>
          <w:p w14:paraId="0531ACFC" w14:textId="77777777" w:rsidR="006F785E" w:rsidRDefault="004D4613">
            <w:pPr>
              <w:pStyle w:val="AurekTable"/>
            </w:pPr>
            <w:r>
              <w:rPr>
                <w:rFonts w:ascii="Arial" w:eastAsia="Arial" w:hAnsi="Arial"/>
              </w:rPr>
              <w:t>Before pickup</w:t>
            </w:r>
          </w:p>
        </w:tc>
        <w:tc>
          <w:tcPr>
            <w:tcW w:w="2700" w:type="dxa"/>
            <w:vAlign w:val="center"/>
          </w:tcPr>
          <w:p w14:paraId="5DC5E3BC" w14:textId="77777777" w:rsidR="006F785E" w:rsidRDefault="004D4613">
            <w:pPr>
              <w:pStyle w:val="AurekTable"/>
            </w:pPr>
            <w:r>
              <w:rPr>
                <w:rFonts w:ascii="Arial" w:eastAsia="Arial" w:hAnsi="Arial"/>
              </w:rPr>
              <w:t>Lifting is prohibited without confirmation</w:t>
            </w:r>
          </w:p>
        </w:tc>
        <w:tc>
          <w:tcPr>
            <w:tcW w:w="3000" w:type="dxa"/>
            <w:vAlign w:val="center"/>
          </w:tcPr>
          <w:p w14:paraId="0BBE993D" w14:textId="77777777" w:rsidR="006F785E" w:rsidRDefault="004D4613">
            <w:pPr>
              <w:pStyle w:val="AurekTable"/>
            </w:pPr>
            <w:r>
              <w:rPr>
                <w:rFonts w:ascii="Arial" w:eastAsia="Arial" w:hAnsi="Arial"/>
              </w:rPr>
              <w:t>Position, pressure/force, locked status</w:t>
            </w:r>
          </w:p>
        </w:tc>
      </w:tr>
      <w:tr w:rsidR="006F785E" w14:paraId="49B3EA53" w14:textId="77777777">
        <w:trPr>
          <w:cantSplit/>
        </w:trPr>
        <w:tc>
          <w:tcPr>
            <w:tcW w:w="1500" w:type="dxa"/>
            <w:shd w:val="clear" w:color="auto" w:fill="F2F4F7"/>
            <w:vAlign w:val="center"/>
          </w:tcPr>
          <w:p w14:paraId="4609C15A" w14:textId="77777777" w:rsidR="006F785E" w:rsidRDefault="004D4613">
            <w:pPr>
              <w:pStyle w:val="AurekTable"/>
            </w:pPr>
            <w:r>
              <w:rPr>
                <w:rFonts w:ascii="Arial" w:eastAsia="Arial" w:hAnsi="Arial"/>
              </w:rPr>
              <w:t>load holding</w:t>
            </w:r>
          </w:p>
        </w:tc>
        <w:tc>
          <w:tcPr>
            <w:tcW w:w="2160" w:type="dxa"/>
            <w:vAlign w:val="center"/>
          </w:tcPr>
          <w:p w14:paraId="7F4B8151" w14:textId="77777777" w:rsidR="006F785E" w:rsidRDefault="004D4613">
            <w:pPr>
              <w:pStyle w:val="AurekTable"/>
            </w:pPr>
            <w:r>
              <w:rPr>
                <w:rFonts w:ascii="Arial" w:eastAsia="Arial" w:hAnsi="Arial"/>
              </w:rPr>
              <w:t>Loss of air supply, loss of electrical power, valve failure</w:t>
            </w:r>
          </w:p>
        </w:tc>
        <w:tc>
          <w:tcPr>
            <w:tcW w:w="2700" w:type="dxa"/>
            <w:vAlign w:val="center"/>
          </w:tcPr>
          <w:p w14:paraId="0EAD08A6" w14:textId="77777777" w:rsidR="006F785E" w:rsidRDefault="004D4613">
            <w:pPr>
              <w:pStyle w:val="AurekTable"/>
            </w:pPr>
            <w:r>
              <w:rPr>
                <w:rFonts w:ascii="Arial" w:eastAsia="Arial" w:hAnsi="Arial"/>
              </w:rPr>
              <w:t>No dangerous release, stop movement</w:t>
            </w:r>
          </w:p>
        </w:tc>
        <w:tc>
          <w:tcPr>
            <w:tcW w:w="3000" w:type="dxa"/>
            <w:vAlign w:val="center"/>
          </w:tcPr>
          <w:p w14:paraId="1F318479" w14:textId="77777777" w:rsidR="006F785E" w:rsidRDefault="004D4613">
            <w:pPr>
              <w:pStyle w:val="AurekTable"/>
            </w:pPr>
            <w:r>
              <w:rPr>
                <w:rFonts w:ascii="Arial" w:eastAsia="Arial" w:hAnsi="Arial"/>
              </w:rPr>
              <w:t>Maintain time, displacement, structural state</w:t>
            </w:r>
          </w:p>
        </w:tc>
      </w:tr>
      <w:tr w:rsidR="006F785E" w14:paraId="608C9090" w14:textId="77777777">
        <w:trPr>
          <w:cantSplit/>
        </w:trPr>
        <w:tc>
          <w:tcPr>
            <w:tcW w:w="1500" w:type="dxa"/>
            <w:shd w:val="clear" w:color="auto" w:fill="F2F4F7"/>
            <w:vAlign w:val="center"/>
          </w:tcPr>
          <w:p w14:paraId="1631603A" w14:textId="77777777" w:rsidR="006F785E" w:rsidRDefault="004D4613">
            <w:pPr>
              <w:pStyle w:val="AurekTable"/>
            </w:pPr>
            <w:r>
              <w:rPr>
                <w:rFonts w:ascii="Arial" w:eastAsia="Arial" w:hAnsi="Arial"/>
              </w:rPr>
              <w:t>support-confirmed release</w:t>
            </w:r>
          </w:p>
        </w:tc>
        <w:tc>
          <w:tcPr>
            <w:tcW w:w="2160" w:type="dxa"/>
            <w:vAlign w:val="center"/>
          </w:tcPr>
          <w:p w14:paraId="7F453E06" w14:textId="77777777" w:rsidR="006F785E" w:rsidRDefault="004D4613">
            <w:pPr>
              <w:pStyle w:val="AurekTable"/>
            </w:pPr>
            <w:r>
              <w:rPr>
                <w:rFonts w:ascii="Arial" w:eastAsia="Arial" w:hAnsi="Arial"/>
              </w:rPr>
              <w:t>workpiece is in position and the attitude is allowed</w:t>
            </w:r>
          </w:p>
        </w:tc>
        <w:tc>
          <w:tcPr>
            <w:tcW w:w="2700" w:type="dxa"/>
            <w:vAlign w:val="center"/>
          </w:tcPr>
          <w:p w14:paraId="1E696BC9" w14:textId="77777777" w:rsidR="006F785E" w:rsidRDefault="004D4613">
            <w:pPr>
              <w:pStyle w:val="AurekTable"/>
            </w:pPr>
            <w:r>
              <w:rPr>
                <w:rFonts w:ascii="Arial" w:eastAsia="Arial" w:hAnsi="Arial"/>
              </w:rPr>
              <w:t>Only allowed to unlock/unclamp</w:t>
            </w:r>
          </w:p>
        </w:tc>
        <w:tc>
          <w:tcPr>
            <w:tcW w:w="3000" w:type="dxa"/>
            <w:vAlign w:val="center"/>
          </w:tcPr>
          <w:p w14:paraId="4D58BE62" w14:textId="77777777" w:rsidR="006F785E" w:rsidRDefault="004D4613">
            <w:pPr>
              <w:pStyle w:val="AurekTable"/>
            </w:pPr>
            <w:r>
              <w:rPr>
                <w:rFonts w:ascii="Arial" w:eastAsia="Arial" w:hAnsi="Arial"/>
              </w:rPr>
              <w:t>Destination-support signal, position, and command record</w:t>
            </w:r>
          </w:p>
        </w:tc>
      </w:tr>
      <w:tr w:rsidR="006F785E" w14:paraId="669FA836" w14:textId="77777777">
        <w:trPr>
          <w:cantSplit/>
        </w:trPr>
        <w:tc>
          <w:tcPr>
            <w:tcW w:w="1500" w:type="dxa"/>
            <w:shd w:val="clear" w:color="auto" w:fill="F2F4F7"/>
            <w:vAlign w:val="center"/>
          </w:tcPr>
          <w:p w14:paraId="0B92D1C9" w14:textId="77777777" w:rsidR="006F785E" w:rsidRDefault="004D4613">
            <w:pPr>
              <w:pStyle w:val="AurekTable"/>
            </w:pPr>
            <w:r>
              <w:rPr>
                <w:rFonts w:ascii="Arial" w:eastAsia="Arial" w:hAnsi="Arial"/>
              </w:rPr>
              <w:t>mismatch suppression</w:t>
            </w:r>
          </w:p>
        </w:tc>
        <w:tc>
          <w:tcPr>
            <w:tcW w:w="2160" w:type="dxa"/>
            <w:vAlign w:val="center"/>
          </w:tcPr>
          <w:p w14:paraId="1A86CDF6" w14:textId="77777777" w:rsidR="006F785E" w:rsidRDefault="004D4613">
            <w:pPr>
              <w:pStyle w:val="AurekTable"/>
            </w:pPr>
            <w:r>
              <w:rPr>
                <w:rFonts w:ascii="Arial" w:eastAsia="Arial" w:hAnsi="Arial"/>
              </w:rPr>
              <w:t>Battery model/tooling/recipe is inconsistent</w:t>
            </w:r>
          </w:p>
        </w:tc>
        <w:tc>
          <w:tcPr>
            <w:tcW w:w="2700" w:type="dxa"/>
            <w:vAlign w:val="center"/>
          </w:tcPr>
          <w:p w14:paraId="409803D9" w14:textId="77777777" w:rsidR="006F785E" w:rsidRDefault="004D4613">
            <w:pPr>
              <w:pStyle w:val="AurekTable"/>
            </w:pPr>
            <w:r>
              <w:rPr>
                <w:rFonts w:ascii="Arial" w:eastAsia="Arial" w:hAnsi="Arial"/>
              </w:rPr>
              <w:t>No clamping or lifting allowed</w:t>
            </w:r>
          </w:p>
        </w:tc>
        <w:tc>
          <w:tcPr>
            <w:tcW w:w="3000" w:type="dxa"/>
            <w:vAlign w:val="center"/>
          </w:tcPr>
          <w:p w14:paraId="22D87F7D" w14:textId="77777777" w:rsidR="006F785E" w:rsidRDefault="004D4613">
            <w:pPr>
              <w:pStyle w:val="AurekTable"/>
            </w:pPr>
            <w:r>
              <w:rPr>
                <w:rFonts w:ascii="Arial" w:eastAsia="Arial" w:hAnsi="Arial"/>
              </w:rPr>
              <w:t>ID, recipe version, interlocking log</w:t>
            </w:r>
          </w:p>
        </w:tc>
      </w:tr>
      <w:tr w:rsidR="006F785E" w14:paraId="208C9A47" w14:textId="77777777">
        <w:trPr>
          <w:cantSplit/>
        </w:trPr>
        <w:tc>
          <w:tcPr>
            <w:tcW w:w="1500" w:type="dxa"/>
            <w:shd w:val="clear" w:color="auto" w:fill="F2F4F7"/>
            <w:vAlign w:val="center"/>
          </w:tcPr>
          <w:p w14:paraId="16051C9A" w14:textId="77777777" w:rsidR="006F785E" w:rsidRDefault="004D4613">
            <w:pPr>
              <w:pStyle w:val="AurekTable"/>
            </w:pPr>
            <w:r>
              <w:rPr>
                <w:rFonts w:ascii="Arial" w:eastAsia="Arial" w:hAnsi="Arial"/>
              </w:rPr>
              <w:t>Exception recovery</w:t>
            </w:r>
          </w:p>
        </w:tc>
        <w:tc>
          <w:tcPr>
            <w:tcW w:w="2160" w:type="dxa"/>
            <w:vAlign w:val="center"/>
          </w:tcPr>
          <w:p w14:paraId="5D26F285" w14:textId="77777777" w:rsidR="006F785E" w:rsidRDefault="004D4613">
            <w:pPr>
              <w:pStyle w:val="AurekTable"/>
            </w:pPr>
            <w:r>
              <w:rPr>
                <w:rFonts w:ascii="Arial" w:eastAsia="Arial" w:hAnsi="Arial"/>
              </w:rPr>
              <w:t>Any safety related failure</w:t>
            </w:r>
          </w:p>
        </w:tc>
        <w:tc>
          <w:tcPr>
            <w:tcW w:w="2700" w:type="dxa"/>
            <w:vAlign w:val="center"/>
          </w:tcPr>
          <w:p w14:paraId="3A32C975" w14:textId="77777777" w:rsidR="006F785E" w:rsidRDefault="004D4613">
            <w:pPr>
              <w:pStyle w:val="AurekTable"/>
            </w:pPr>
            <w:r>
              <w:rPr>
                <w:rFonts w:ascii="Arial" w:eastAsia="Arial" w:hAnsi="Arial"/>
              </w:rPr>
              <w:t>Enter the controlled set-down or maintenance state</w:t>
            </w:r>
          </w:p>
        </w:tc>
        <w:tc>
          <w:tcPr>
            <w:tcW w:w="3000" w:type="dxa"/>
            <w:vAlign w:val="center"/>
          </w:tcPr>
          <w:p w14:paraId="496771FC" w14:textId="77777777" w:rsidR="006F785E" w:rsidRDefault="004D4613">
            <w:pPr>
              <w:pStyle w:val="AurekTable"/>
            </w:pPr>
            <w:r>
              <w:rPr>
                <w:rFonts w:ascii="Arial" w:eastAsia="Arial" w:hAnsi="Arial"/>
              </w:rPr>
              <w:t>Recovery steps and authorization records</w:t>
            </w:r>
          </w:p>
        </w:tc>
      </w:tr>
    </w:tbl>
    <w:p w14:paraId="4D076571" w14:textId="77777777" w:rsidR="006F785E" w:rsidRDefault="006F785E">
      <w:pPr>
        <w:spacing w:after="40"/>
      </w:pPr>
    </w:p>
    <w:p w14:paraId="2FCB7D1D" w14:textId="77777777" w:rsidR="006F785E" w:rsidRDefault="004D4613">
      <w:pPr>
        <w:pStyle w:val="1"/>
      </w:pPr>
      <w:r>
        <w:rPr>
          <w:rFonts w:ascii="Arial" w:eastAsia="Arial" w:hAnsi="Arial"/>
        </w:rPr>
        <w:t>02 Bearer architecture and fail-safe principles</w:t>
      </w:r>
    </w:p>
    <w:p w14:paraId="2C8B8BF1" w14:textId="77777777" w:rsidR="006F785E" w:rsidRDefault="004D4613">
      <w:pPr>
        <w:pStyle w:val="20"/>
      </w:pPr>
      <w:r>
        <w:rPr>
          <w:rFonts w:ascii="Arial" w:eastAsia="Arial" w:hAnsi="Arial"/>
        </w:rPr>
        <w:t>02.1 Priority for Geometric Support</w:t>
      </w:r>
    </w:p>
    <w:p w14:paraId="00845E31" w14:textId="77777777" w:rsidR="006F785E" w:rsidRDefault="004D4613">
      <w:r>
        <w:rPr>
          <w:rFonts w:ascii="Arial" w:eastAsia="Arial" w:hAnsi="Arial"/>
        </w:rPr>
        <w:t>The battery pack has a large mass and usually has a structural allowable zone and a no-touch zone at the bottom. Prioritize the use of supporting arms, fork supports, load-bearing holes/side beam positioning, or mechanical grab points confirmed by the product side to allow gravity to be transmitted through a clear structural path. The cylinder or motor is mainly used for closing, positioning and locking, and should not lose all load immediately after the energy disappears.</w:t>
      </w:r>
    </w:p>
    <w:p w14:paraId="711E35C5" w14:textId="77777777" w:rsidR="006F785E" w:rsidRDefault="004D4613">
      <w:r>
        <w:rPr>
          <w:rFonts w:ascii="Arial" w:eastAsia="Arial" w:hAnsi="Arial"/>
        </w:rPr>
        <w:lastRenderedPageBreak/>
        <w:t>If clamping friction force transmission must be used, verifiable data on the minimum friction coefficient, contact material, surface condition and clamping force should be obtained, and the effect of clamping on the housing, cooling plate, sealing surface and coating should be evaluated. For heavy-duty safety functions, geometric support is often more robust than simply increasing the clamping force.</w:t>
      </w:r>
    </w:p>
    <w:p w14:paraId="2F01BAB5" w14:textId="77777777" w:rsidR="006F785E" w:rsidRDefault="004D4613">
      <w:pPr>
        <w:pStyle w:val="20"/>
      </w:pPr>
      <w:r>
        <w:rPr>
          <w:rFonts w:ascii="Arial" w:eastAsia="Arial" w:hAnsi="Arial"/>
        </w:rPr>
        <w:t>02.2 Load Cases and Example Calculations</w:t>
      </w:r>
    </w:p>
    <w:p w14:paraId="70648599" w14:textId="77777777" w:rsidR="006F785E" w:rsidRDefault="004D4613">
      <w:pPr>
        <w:pStyle w:val="AurekEquation"/>
        <w:shd w:val="clear" w:color="auto" w:fill="EEF3F7"/>
        <w:spacing w:before="80" w:after="160"/>
        <w:jc w:val="center"/>
      </w:pPr>
      <w:r>
        <w:rPr>
          <w:rFonts w:ascii="Consolas" w:hAnsi="Consolas"/>
        </w:rPr>
        <w:t>F_eq = m · (g + a_z) + F_shock</w:t>
      </w:r>
      <w:r>
        <w:rPr>
          <w:rFonts w:ascii="Consolas" w:hAnsi="Consolas"/>
        </w:rPr>
        <w:br/>
        <w:t>F_design = S_L · F_eq</w:t>
      </w:r>
    </w:p>
    <w:p w14:paraId="5B66223C" w14:textId="77777777" w:rsidR="006F785E" w:rsidRDefault="004D4613">
      <w:r>
        <w:rPr>
          <w:rFonts w:ascii="Arial" w:eastAsia="Arial" w:hAnsi="Arial"/>
        </w:rPr>
        <w:t>Assume a battery pack mass of 650 kg and a maximum upward acceleration of 0.25g, with no additional impact load. The equivalent vertical load is approximately 7.97 kN. With the example safety factor S_L=2.0, the design vertical load is approximately 15.9 kN; four ideal, uniformly loaded support points carry approximately 4.0 kN per point on average. The actual design must also account for center-of-gravity offset, unequal support stiffness, manufacturing tolerances, inclination, braking, and failure of one support point. This example is neither a project load rating nor a recommended safety factor.</w:t>
      </w:r>
    </w:p>
    <w:p w14:paraId="783C481C" w14:textId="77777777" w:rsidR="006F785E" w:rsidRDefault="004D4613">
      <w:r>
        <w:rPr>
          <w:rFonts w:ascii="Arial" w:eastAsia="Arial" w:hAnsi="Arial"/>
        </w:rPr>
        <w:t>For eccentric centers of gravity, each fulcrum reaction should be calculated through static equilibrium or finite elements. The total load cannot be simply distributed evenly. If the battery pack has different lengths, masses or accessory configurations, the "maximum single point reaction force" rather than the "maximum total mass" should be used as one of the fulcrum design inputs.</w:t>
      </w:r>
    </w:p>
    <w:p w14:paraId="3BA76517" w14:textId="77777777" w:rsidR="006F785E" w:rsidRDefault="004D4613">
      <w:pPr>
        <w:pStyle w:val="20"/>
      </w:pPr>
      <w:r>
        <w:rPr>
          <w:rFonts w:ascii="Arial" w:eastAsia="Arial" w:hAnsi="Arial"/>
        </w:rPr>
        <w:t>02.3 Locking and releasing</w:t>
      </w:r>
    </w:p>
    <w:p w14:paraId="1FDDF435" w14:textId="77777777" w:rsidR="006F785E" w:rsidRDefault="004D4613">
      <w:r>
        <w:rPr>
          <w:rFonts w:ascii="Arial" w:eastAsia="Arial" w:hAnsi="Arial"/>
        </w:rPr>
        <w:t>After closing, the locking mechanism shall provide a verifiable mechanical state. If drive energy is lost, it shall retain the load or at least prevent hazardous release. Release requires confirmation that the workpiece is supported, the tooling is at a permitted position, motion has stopped, the personnel zone is safe, and the operating command is valid. Any sensor conflict shall lead to a conservative state rather than substitution of a software default for actual feedback.</w:t>
      </w:r>
    </w:p>
    <w:p w14:paraId="20EE485B" w14:textId="77777777" w:rsidR="006F785E" w:rsidRDefault="004D4613">
      <w:pPr>
        <w:pStyle w:val="1"/>
      </w:pPr>
      <w:r>
        <w:rPr>
          <w:rFonts w:ascii="Arial" w:eastAsia="Arial" w:hAnsi="Arial"/>
        </w:rPr>
        <w:t>03 Pneumatic, electrical and control safety architecture</w:t>
      </w:r>
    </w:p>
    <w:p w14:paraId="705AA040" w14:textId="77777777" w:rsidR="006F785E" w:rsidRDefault="004D4613">
      <w:r>
        <w:rPr>
          <w:rFonts w:ascii="Arial" w:eastAsia="Arial" w:hAnsi="Arial"/>
        </w:rPr>
        <w:t>ISO 4414:2010 applies to pneumatic systems and components on machinery and addresses significant hazards associated with their intended use [6]. For battery-pack tooling, the pneumatic design shall address line rupture, fitting disconnection, valve-spool seizure, supply-pressure fluctuation, residual energy, and maintenance isolation. Air receivers or pressure-retention devices can only delay loss of capacity; they do not automatically constitute safe load holding.</w:t>
      </w:r>
    </w:p>
    <w:p w14:paraId="5FC2A53E" w14:textId="77777777" w:rsidR="006F785E" w:rsidRDefault="004D4613">
      <w:r>
        <w:rPr>
          <w:rFonts w:ascii="Arial" w:eastAsia="Arial" w:hAnsi="Arial"/>
        </w:rPr>
        <w:t>Recommended diagnostic layers include source pressure; both actuator chambers or other critical-circuit pressures; lock position; gripper-jaw/support-arm position; workpiece presence; supported state; load/weight plausibility; and control-communication health. Signals should be physically diverse wherever practicable so that two nominally redundant signals do not actually depend on the same mechanical target or cable.</w:t>
      </w:r>
    </w:p>
    <w:p w14:paraId="494A2E3D" w14:textId="77777777" w:rsidR="006F785E" w:rsidRDefault="004D4613">
      <w:pPr>
        <w:pStyle w:val="AurekEquation"/>
        <w:shd w:val="clear" w:color="auto" w:fill="EEF3F7"/>
        <w:spacing w:before="80" w:after="160"/>
        <w:jc w:val="center"/>
      </w:pPr>
      <w:r>
        <w:rPr>
          <w:rFonts w:ascii="Consolas" w:hAnsi="Consolas"/>
        </w:rPr>
        <w:lastRenderedPageBreak/>
        <w:t>Lift_Enable = Load_Present ∧ Clamp_Closed ∧ Lock_Confirmed ∧ Pressure_OK ∧ Recipe_Match</w:t>
      </w:r>
      <w:r>
        <w:rPr>
          <w:rFonts w:ascii="Consolas" w:hAnsi="Consolas"/>
        </w:rPr>
        <w:br/>
        <w:t>Release_Enable = Supported ∧ Safe_Position ∧ Motion_Stopped ∧ Operator_Command ∧ Diagnostics_OK</w:t>
      </w:r>
    </w:p>
    <w:p w14:paraId="3DDCB785" w14:textId="77777777" w:rsidR="006F785E" w:rsidRDefault="004D4613">
      <w:r>
        <w:rPr>
          <w:rFonts w:ascii="Arial" w:eastAsia="Arial" w:hAnsi="Arial"/>
        </w:rPr>
        <w:t>Logical expressions only describe functional relationships and are not equivalent to meeting a certain performance level. The structure, diagnostic coverage, common cause failures, software and verification of safety-related control systems should be implemented according to project selection standards [2][3].</w:t>
      </w:r>
    </w:p>
    <w:p w14:paraId="57794F98" w14:textId="77777777" w:rsidR="006F785E" w:rsidRDefault="004D4613">
      <w:pPr>
        <w:pStyle w:val="1"/>
      </w:pPr>
      <w:r>
        <w:rPr>
          <w:rFonts w:ascii="Arial" w:eastAsia="Arial" w:hAnsi="Arial"/>
        </w:rPr>
        <w:t>04 Hazard Analysis and FMEA</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300"/>
        <w:gridCol w:w="1760"/>
        <w:gridCol w:w="2060"/>
        <w:gridCol w:w="2120"/>
        <w:gridCol w:w="2120"/>
      </w:tblGrid>
      <w:tr w:rsidR="006F785E" w14:paraId="2D048493" w14:textId="77777777">
        <w:trPr>
          <w:cantSplit/>
          <w:tblHeader/>
        </w:trPr>
        <w:tc>
          <w:tcPr>
            <w:tcW w:w="1300" w:type="dxa"/>
            <w:shd w:val="clear" w:color="auto" w:fill="2E74B5"/>
            <w:vAlign w:val="center"/>
          </w:tcPr>
          <w:p w14:paraId="63EF51BC" w14:textId="77777777" w:rsidR="006F785E" w:rsidRDefault="004D4613">
            <w:pPr>
              <w:pStyle w:val="AurekTable"/>
              <w:jc w:val="center"/>
            </w:pPr>
            <w:r>
              <w:rPr>
                <w:rFonts w:ascii="Arial" w:eastAsia="Arial" w:hAnsi="Arial"/>
                <w:b/>
                <w:color w:val="FFFFFF"/>
              </w:rPr>
              <w:t>failure mode</w:t>
            </w:r>
          </w:p>
        </w:tc>
        <w:tc>
          <w:tcPr>
            <w:tcW w:w="1760" w:type="dxa"/>
            <w:shd w:val="clear" w:color="auto" w:fill="2E74B5"/>
            <w:vAlign w:val="center"/>
          </w:tcPr>
          <w:p w14:paraId="6F1F7921" w14:textId="77777777" w:rsidR="006F785E" w:rsidRDefault="004D4613">
            <w:pPr>
              <w:pStyle w:val="AurekTable"/>
              <w:jc w:val="center"/>
            </w:pPr>
            <w:r>
              <w:rPr>
                <w:rFonts w:ascii="Arial" w:eastAsia="Arial" w:hAnsi="Arial"/>
                <w:b/>
                <w:color w:val="FFFFFF"/>
              </w:rPr>
              <w:t>local causes</w:t>
            </w:r>
          </w:p>
        </w:tc>
        <w:tc>
          <w:tcPr>
            <w:tcW w:w="2060" w:type="dxa"/>
            <w:shd w:val="clear" w:color="auto" w:fill="2E74B5"/>
            <w:vAlign w:val="center"/>
          </w:tcPr>
          <w:p w14:paraId="2576CD0B" w14:textId="77777777" w:rsidR="006F785E" w:rsidRDefault="004D4613">
            <w:pPr>
              <w:pStyle w:val="AurekTable"/>
              <w:jc w:val="center"/>
            </w:pPr>
            <w:r>
              <w:rPr>
                <w:rFonts w:ascii="Arial" w:eastAsia="Arial" w:hAnsi="Arial"/>
                <w:b/>
                <w:color w:val="FFFFFF"/>
              </w:rPr>
              <w:t>potential consequences</w:t>
            </w:r>
          </w:p>
        </w:tc>
        <w:tc>
          <w:tcPr>
            <w:tcW w:w="2120" w:type="dxa"/>
            <w:shd w:val="clear" w:color="auto" w:fill="2E74B5"/>
            <w:vAlign w:val="center"/>
          </w:tcPr>
          <w:p w14:paraId="59A4E1C2" w14:textId="77777777" w:rsidR="006F785E" w:rsidRDefault="004D4613">
            <w:pPr>
              <w:pStyle w:val="AurekTable"/>
              <w:jc w:val="center"/>
            </w:pPr>
            <w:r>
              <w:rPr>
                <w:rFonts w:ascii="Arial" w:eastAsia="Arial" w:hAnsi="Arial"/>
                <w:b/>
                <w:color w:val="FFFFFF"/>
              </w:rPr>
              <w:t>design control</w:t>
            </w:r>
          </w:p>
        </w:tc>
        <w:tc>
          <w:tcPr>
            <w:tcW w:w="2120" w:type="dxa"/>
            <w:shd w:val="clear" w:color="auto" w:fill="2E74B5"/>
            <w:vAlign w:val="center"/>
          </w:tcPr>
          <w:p w14:paraId="2575A340" w14:textId="77777777" w:rsidR="006F785E" w:rsidRDefault="004D4613">
            <w:pPr>
              <w:pStyle w:val="AurekTable"/>
              <w:jc w:val="center"/>
            </w:pPr>
            <w:r>
              <w:rPr>
                <w:rFonts w:ascii="Arial" w:eastAsia="Arial" w:hAnsi="Arial"/>
                <w:b/>
                <w:color w:val="FFFFFF"/>
              </w:rPr>
              <w:t>Verification method</w:t>
            </w:r>
          </w:p>
        </w:tc>
      </w:tr>
      <w:tr w:rsidR="006F785E" w14:paraId="1D615948" w14:textId="77777777">
        <w:trPr>
          <w:cantSplit/>
        </w:trPr>
        <w:tc>
          <w:tcPr>
            <w:tcW w:w="1300" w:type="dxa"/>
            <w:shd w:val="clear" w:color="auto" w:fill="F2F4F7"/>
            <w:vAlign w:val="center"/>
          </w:tcPr>
          <w:p w14:paraId="215EC954" w14:textId="77777777" w:rsidR="006F785E" w:rsidRDefault="004D4613">
            <w:pPr>
              <w:pStyle w:val="AurekTable"/>
            </w:pPr>
            <w:r>
              <w:rPr>
                <w:rFonts w:ascii="Arial" w:eastAsia="Arial" w:hAnsi="Arial"/>
              </w:rPr>
              <w:t>Sudden loss of the main air supply</w:t>
            </w:r>
          </w:p>
        </w:tc>
        <w:tc>
          <w:tcPr>
            <w:tcW w:w="1760" w:type="dxa"/>
            <w:vAlign w:val="center"/>
          </w:tcPr>
          <w:p w14:paraId="4C5E71C2" w14:textId="77777777" w:rsidR="006F785E" w:rsidRDefault="004D4613">
            <w:pPr>
              <w:pStyle w:val="AurekTable"/>
            </w:pPr>
            <w:r>
              <w:rPr>
                <w:rFonts w:ascii="Arial" w:eastAsia="Arial" w:hAnsi="Arial"/>
              </w:rPr>
              <w:t>The main pipe is cut off and the joints fall off</w:t>
            </w:r>
          </w:p>
        </w:tc>
        <w:tc>
          <w:tcPr>
            <w:tcW w:w="2060" w:type="dxa"/>
            <w:vAlign w:val="center"/>
          </w:tcPr>
          <w:p w14:paraId="5E3EFBF0" w14:textId="77777777" w:rsidR="006F785E" w:rsidRDefault="004D4613">
            <w:pPr>
              <w:pStyle w:val="AurekTable"/>
            </w:pPr>
            <w:r>
              <w:rPr>
                <w:rFonts w:ascii="Arial" w:eastAsia="Arial" w:hAnsi="Arial"/>
              </w:rPr>
              <w:t>Clamping force decreases and load slips</w:t>
            </w:r>
          </w:p>
        </w:tc>
        <w:tc>
          <w:tcPr>
            <w:tcW w:w="2120" w:type="dxa"/>
            <w:vAlign w:val="center"/>
          </w:tcPr>
          <w:p w14:paraId="31540593" w14:textId="77777777" w:rsidR="006F785E" w:rsidRDefault="004D4613">
            <w:pPr>
              <w:pStyle w:val="AurekTable"/>
            </w:pPr>
            <w:r>
              <w:rPr>
                <w:rFonts w:ascii="Arial" w:eastAsia="Arial" w:hAnsi="Arial"/>
              </w:rPr>
              <w:t>Mechanical support, self-retaining lock, check valve, and monitoring</w:t>
            </w:r>
          </w:p>
        </w:tc>
        <w:tc>
          <w:tcPr>
            <w:tcW w:w="2120" w:type="dxa"/>
            <w:vAlign w:val="center"/>
          </w:tcPr>
          <w:p w14:paraId="7F6694A4" w14:textId="77777777" w:rsidR="006F785E" w:rsidRDefault="004D4613">
            <w:pPr>
              <w:pStyle w:val="AurekTable"/>
            </w:pPr>
            <w:r>
              <w:rPr>
                <w:rFonts w:ascii="Arial" w:eastAsia="Arial" w:hAnsi="Arial"/>
              </w:rPr>
              <w:t>Gas outage fault injection</w:t>
            </w:r>
          </w:p>
        </w:tc>
      </w:tr>
      <w:tr w:rsidR="006F785E" w14:paraId="029460DA" w14:textId="77777777">
        <w:trPr>
          <w:cantSplit/>
        </w:trPr>
        <w:tc>
          <w:tcPr>
            <w:tcW w:w="1300" w:type="dxa"/>
            <w:shd w:val="clear" w:color="auto" w:fill="F2F4F7"/>
            <w:vAlign w:val="center"/>
          </w:tcPr>
          <w:p w14:paraId="3AAAE2D1" w14:textId="77777777" w:rsidR="006F785E" w:rsidRDefault="004D4613">
            <w:pPr>
              <w:pStyle w:val="AurekTable"/>
            </w:pPr>
            <w:r>
              <w:rPr>
                <w:rFonts w:ascii="Arial" w:eastAsia="Arial" w:hAnsi="Arial"/>
              </w:rPr>
              <w:t>Single branch rupture</w:t>
            </w:r>
          </w:p>
        </w:tc>
        <w:tc>
          <w:tcPr>
            <w:tcW w:w="1760" w:type="dxa"/>
            <w:vAlign w:val="center"/>
          </w:tcPr>
          <w:p w14:paraId="48CC4697" w14:textId="77777777" w:rsidR="006F785E" w:rsidRDefault="004D4613">
            <w:pPr>
              <w:pStyle w:val="AurekTable"/>
            </w:pPr>
            <w:r>
              <w:rPr>
                <w:rFonts w:ascii="Arial" w:eastAsia="Arial" w:hAnsi="Arial"/>
              </w:rPr>
              <w:t>Worn hoses and damaged joints</w:t>
            </w:r>
          </w:p>
        </w:tc>
        <w:tc>
          <w:tcPr>
            <w:tcW w:w="2060" w:type="dxa"/>
            <w:vAlign w:val="center"/>
          </w:tcPr>
          <w:p w14:paraId="5FBCE073" w14:textId="77777777" w:rsidR="006F785E" w:rsidRDefault="004D4613">
            <w:pPr>
              <w:pStyle w:val="AurekTable"/>
            </w:pPr>
            <w:r>
              <w:rPr>
                <w:rFonts w:ascii="Arial" w:eastAsia="Arial" w:hAnsi="Arial"/>
              </w:rPr>
              <w:t>Single gripper jaw failure, uneven load</w:t>
            </w:r>
          </w:p>
        </w:tc>
        <w:tc>
          <w:tcPr>
            <w:tcW w:w="2120" w:type="dxa"/>
            <w:vAlign w:val="center"/>
          </w:tcPr>
          <w:p w14:paraId="6BFB948F" w14:textId="77777777" w:rsidR="006F785E" w:rsidRDefault="004D4613">
            <w:pPr>
              <w:pStyle w:val="AurekTable"/>
            </w:pPr>
            <w:r>
              <w:rPr>
                <w:rFonts w:ascii="Arial" w:eastAsia="Arial" w:hAnsi="Arial"/>
              </w:rPr>
              <w:t>Zone isolation, support-point redundancy, and pressure monitoring</w:t>
            </w:r>
          </w:p>
        </w:tc>
        <w:tc>
          <w:tcPr>
            <w:tcW w:w="2120" w:type="dxa"/>
            <w:vAlign w:val="center"/>
          </w:tcPr>
          <w:p w14:paraId="2D7F2AA9" w14:textId="77777777" w:rsidR="006F785E" w:rsidRDefault="004D4613">
            <w:pPr>
              <w:pStyle w:val="AurekTable"/>
            </w:pPr>
            <w:r>
              <w:rPr>
                <w:rFonts w:ascii="Arial" w:eastAsia="Arial" w:hAnsi="Arial"/>
              </w:rPr>
              <w:t>Open drain at designated location</w:t>
            </w:r>
          </w:p>
        </w:tc>
      </w:tr>
      <w:tr w:rsidR="006F785E" w14:paraId="45D2B5B3" w14:textId="77777777">
        <w:trPr>
          <w:cantSplit/>
        </w:trPr>
        <w:tc>
          <w:tcPr>
            <w:tcW w:w="1300" w:type="dxa"/>
            <w:shd w:val="clear" w:color="auto" w:fill="F2F4F7"/>
            <w:vAlign w:val="center"/>
          </w:tcPr>
          <w:p w14:paraId="11543B4D" w14:textId="77777777" w:rsidR="006F785E" w:rsidRDefault="004D4613">
            <w:pPr>
              <w:pStyle w:val="AurekTable"/>
            </w:pPr>
            <w:r>
              <w:rPr>
                <w:rFonts w:ascii="Arial" w:eastAsia="Arial" w:hAnsi="Arial"/>
              </w:rPr>
              <w:t>The valve core is stuck in the release position</w:t>
            </w:r>
          </w:p>
        </w:tc>
        <w:tc>
          <w:tcPr>
            <w:tcW w:w="1760" w:type="dxa"/>
            <w:vAlign w:val="center"/>
          </w:tcPr>
          <w:p w14:paraId="6773C3FA" w14:textId="77777777" w:rsidR="006F785E" w:rsidRDefault="004D4613">
            <w:pPr>
              <w:pStyle w:val="AurekTable"/>
            </w:pPr>
            <w:r>
              <w:rPr>
                <w:rFonts w:ascii="Arial" w:eastAsia="Arial" w:hAnsi="Arial"/>
              </w:rPr>
              <w:t>Contamination, mechanical failure</w:t>
            </w:r>
          </w:p>
        </w:tc>
        <w:tc>
          <w:tcPr>
            <w:tcW w:w="2060" w:type="dxa"/>
            <w:vAlign w:val="center"/>
          </w:tcPr>
          <w:p w14:paraId="5F3237D8" w14:textId="77777777" w:rsidR="006F785E" w:rsidRDefault="004D4613">
            <w:pPr>
              <w:pStyle w:val="AurekTable"/>
            </w:pPr>
            <w:r>
              <w:rPr>
                <w:rFonts w:ascii="Arial" w:eastAsia="Arial" w:hAnsi="Arial"/>
              </w:rPr>
              <w:t>Inadvertent unclamping</w:t>
            </w:r>
          </w:p>
        </w:tc>
        <w:tc>
          <w:tcPr>
            <w:tcW w:w="2120" w:type="dxa"/>
            <w:vAlign w:val="center"/>
          </w:tcPr>
          <w:p w14:paraId="24953422" w14:textId="77777777" w:rsidR="006F785E" w:rsidRDefault="004D4613">
            <w:pPr>
              <w:pStyle w:val="AurekTable"/>
            </w:pPr>
            <w:r>
              <w:rPr>
                <w:rFonts w:ascii="Arial" w:eastAsia="Arial" w:hAnsi="Arial"/>
              </w:rPr>
              <w:t>Release isolation, biconditional permission, mechanical retention</w:t>
            </w:r>
          </w:p>
        </w:tc>
        <w:tc>
          <w:tcPr>
            <w:tcW w:w="2120" w:type="dxa"/>
            <w:vAlign w:val="center"/>
          </w:tcPr>
          <w:p w14:paraId="0AFDCDF4" w14:textId="77777777" w:rsidR="006F785E" w:rsidRDefault="004D4613">
            <w:pPr>
              <w:pStyle w:val="AurekTable"/>
            </w:pPr>
            <w:r>
              <w:rPr>
                <w:rFonts w:ascii="Arial" w:eastAsia="Arial" w:hAnsi="Arial"/>
              </w:rPr>
              <w:t>Simulated valve stuck</w:t>
            </w:r>
          </w:p>
        </w:tc>
      </w:tr>
      <w:tr w:rsidR="006F785E" w14:paraId="469F90E2" w14:textId="77777777">
        <w:trPr>
          <w:cantSplit/>
        </w:trPr>
        <w:tc>
          <w:tcPr>
            <w:tcW w:w="1300" w:type="dxa"/>
            <w:shd w:val="clear" w:color="auto" w:fill="F2F4F7"/>
            <w:vAlign w:val="center"/>
          </w:tcPr>
          <w:p w14:paraId="3F916660" w14:textId="77777777" w:rsidR="006F785E" w:rsidRDefault="004D4613">
            <w:pPr>
              <w:pStyle w:val="AurekTable"/>
            </w:pPr>
            <w:r>
              <w:rPr>
                <w:rFonts w:ascii="Arial" w:eastAsia="Arial" w:hAnsi="Arial"/>
              </w:rPr>
              <w:t>The lock is not fully in place</w:t>
            </w:r>
          </w:p>
        </w:tc>
        <w:tc>
          <w:tcPr>
            <w:tcW w:w="1760" w:type="dxa"/>
            <w:vAlign w:val="center"/>
          </w:tcPr>
          <w:p w14:paraId="48113C41" w14:textId="77777777" w:rsidR="006F785E" w:rsidRDefault="004D4613">
            <w:pPr>
              <w:pStyle w:val="AurekTable"/>
            </w:pPr>
            <w:r>
              <w:rPr>
                <w:rFonts w:ascii="Arial" w:eastAsia="Arial" w:hAnsi="Arial"/>
              </w:rPr>
              <w:t>Tolerances, foreign matter, misalignment</w:t>
            </w:r>
          </w:p>
        </w:tc>
        <w:tc>
          <w:tcPr>
            <w:tcW w:w="2060" w:type="dxa"/>
            <w:vAlign w:val="center"/>
          </w:tcPr>
          <w:p w14:paraId="5841591C" w14:textId="77777777" w:rsidR="006F785E" w:rsidRDefault="004D4613">
            <w:pPr>
              <w:pStyle w:val="AurekTable"/>
            </w:pPr>
            <w:r>
              <w:rPr>
                <w:rFonts w:ascii="Arial" w:eastAsia="Arial" w:hAnsi="Arial"/>
              </w:rPr>
              <w:t>Disconnection while carrying the load</w:t>
            </w:r>
          </w:p>
        </w:tc>
        <w:tc>
          <w:tcPr>
            <w:tcW w:w="2120" w:type="dxa"/>
            <w:vAlign w:val="center"/>
          </w:tcPr>
          <w:p w14:paraId="5E047CA8" w14:textId="77777777" w:rsidR="006F785E" w:rsidRDefault="004D4613">
            <w:pPr>
              <w:pStyle w:val="AurekTable"/>
            </w:pPr>
            <w:r>
              <w:rPr>
                <w:rFonts w:ascii="Arial" w:eastAsia="Arial" w:hAnsi="Arial"/>
              </w:rPr>
              <w:t>Independent locking feedback, geometric anti-off</w:t>
            </w:r>
          </w:p>
        </w:tc>
        <w:tc>
          <w:tcPr>
            <w:tcW w:w="2120" w:type="dxa"/>
            <w:vAlign w:val="center"/>
          </w:tcPr>
          <w:p w14:paraId="6D2F320A" w14:textId="77777777" w:rsidR="006F785E" w:rsidRDefault="004D4613">
            <w:pPr>
              <w:pStyle w:val="AurekTable"/>
            </w:pPr>
            <w:r>
              <w:rPr>
                <w:rFonts w:ascii="Arial" w:eastAsia="Arial" w:hAnsi="Arial"/>
              </w:rPr>
              <w:t>Semi-locked state test</w:t>
            </w:r>
          </w:p>
        </w:tc>
      </w:tr>
      <w:tr w:rsidR="006F785E" w14:paraId="0CFDB0EF" w14:textId="77777777">
        <w:trPr>
          <w:cantSplit/>
        </w:trPr>
        <w:tc>
          <w:tcPr>
            <w:tcW w:w="1300" w:type="dxa"/>
            <w:shd w:val="clear" w:color="auto" w:fill="F2F4F7"/>
            <w:vAlign w:val="center"/>
          </w:tcPr>
          <w:p w14:paraId="728613A0" w14:textId="77777777" w:rsidR="006F785E" w:rsidRDefault="004D4613">
            <w:pPr>
              <w:pStyle w:val="AurekTable"/>
            </w:pPr>
            <w:r>
              <w:rPr>
                <w:rFonts w:ascii="Arial" w:eastAsia="Arial" w:hAnsi="Arial"/>
              </w:rPr>
              <w:t>Sensor stuck open</w:t>
            </w:r>
          </w:p>
        </w:tc>
        <w:tc>
          <w:tcPr>
            <w:tcW w:w="1760" w:type="dxa"/>
            <w:vAlign w:val="center"/>
          </w:tcPr>
          <w:p w14:paraId="1CABE60D" w14:textId="77777777" w:rsidR="006F785E" w:rsidRDefault="004D4613">
            <w:pPr>
              <w:pStyle w:val="AurekTable"/>
            </w:pPr>
            <w:r>
              <w:rPr>
                <w:rFonts w:ascii="Arial" w:eastAsia="Arial" w:hAnsi="Arial"/>
              </w:rPr>
              <w:t>Line short circuit, software freeze</w:t>
            </w:r>
          </w:p>
        </w:tc>
        <w:tc>
          <w:tcPr>
            <w:tcW w:w="2060" w:type="dxa"/>
            <w:vAlign w:val="center"/>
          </w:tcPr>
          <w:p w14:paraId="09A53D32" w14:textId="77777777" w:rsidR="006F785E" w:rsidRDefault="004D4613">
            <w:pPr>
              <w:pStyle w:val="AurekTable"/>
            </w:pPr>
            <w:r>
              <w:rPr>
                <w:rFonts w:ascii="Arial" w:eastAsia="Arial" w:hAnsi="Arial"/>
              </w:rPr>
              <w:t>Not clamped but allowed to lift</w:t>
            </w:r>
          </w:p>
        </w:tc>
        <w:tc>
          <w:tcPr>
            <w:tcW w:w="2120" w:type="dxa"/>
            <w:vAlign w:val="center"/>
          </w:tcPr>
          <w:p w14:paraId="23294AAF" w14:textId="77777777" w:rsidR="006F785E" w:rsidRDefault="004D4613">
            <w:pPr>
              <w:pStyle w:val="AurekTable"/>
            </w:pPr>
            <w:r>
              <w:rPr>
                <w:rFonts w:ascii="Arial" w:eastAsia="Arial" w:hAnsi="Arial"/>
              </w:rPr>
              <w:t>Complementary signals and timing/plausibility diagnostics</w:t>
            </w:r>
          </w:p>
        </w:tc>
        <w:tc>
          <w:tcPr>
            <w:tcW w:w="2120" w:type="dxa"/>
            <w:vAlign w:val="center"/>
          </w:tcPr>
          <w:p w14:paraId="0222D2CD" w14:textId="77777777" w:rsidR="006F785E" w:rsidRDefault="004D4613">
            <w:pPr>
              <w:pStyle w:val="AurekTable"/>
            </w:pPr>
            <w:r>
              <w:rPr>
                <w:rFonts w:ascii="Arial" w:eastAsia="Arial" w:hAnsi="Arial"/>
              </w:rPr>
              <w:t>Signal is forced to 1</w:t>
            </w:r>
          </w:p>
        </w:tc>
      </w:tr>
      <w:tr w:rsidR="006F785E" w14:paraId="1BA43A02" w14:textId="77777777">
        <w:trPr>
          <w:cantSplit/>
        </w:trPr>
        <w:tc>
          <w:tcPr>
            <w:tcW w:w="1300" w:type="dxa"/>
            <w:shd w:val="clear" w:color="auto" w:fill="F2F4F7"/>
            <w:vAlign w:val="center"/>
          </w:tcPr>
          <w:p w14:paraId="7B79659D" w14:textId="77777777" w:rsidR="006F785E" w:rsidRDefault="004D4613">
            <w:pPr>
              <w:pStyle w:val="AurekTable"/>
            </w:pPr>
            <w:r>
              <w:rPr>
                <w:rFonts w:ascii="Arial" w:eastAsia="Arial" w:hAnsi="Arial"/>
              </w:rPr>
              <w:t>Sensor stuck closed</w:t>
            </w:r>
          </w:p>
        </w:tc>
        <w:tc>
          <w:tcPr>
            <w:tcW w:w="1760" w:type="dxa"/>
            <w:vAlign w:val="center"/>
          </w:tcPr>
          <w:p w14:paraId="7B3C2FFC" w14:textId="77777777" w:rsidR="006F785E" w:rsidRDefault="004D4613">
            <w:pPr>
              <w:pStyle w:val="AurekTable"/>
            </w:pPr>
            <w:r>
              <w:rPr>
                <w:rFonts w:ascii="Arial" w:eastAsia="Arial" w:hAnsi="Arial"/>
              </w:rPr>
              <w:t>Open circuit, target deviation</w:t>
            </w:r>
          </w:p>
        </w:tc>
        <w:tc>
          <w:tcPr>
            <w:tcW w:w="2060" w:type="dxa"/>
            <w:vAlign w:val="center"/>
          </w:tcPr>
          <w:p w14:paraId="4F09C01F" w14:textId="77777777" w:rsidR="006F785E" w:rsidRDefault="004D4613">
            <w:pPr>
              <w:pStyle w:val="AurekTable"/>
            </w:pPr>
            <w:r>
              <w:rPr>
                <w:rFonts w:ascii="Arial" w:eastAsia="Arial" w:hAnsi="Arial"/>
              </w:rPr>
              <w:t>Unable to release or misjudgment of fault</w:t>
            </w:r>
          </w:p>
        </w:tc>
        <w:tc>
          <w:tcPr>
            <w:tcW w:w="2120" w:type="dxa"/>
            <w:vAlign w:val="center"/>
          </w:tcPr>
          <w:p w14:paraId="441C3C8E" w14:textId="77777777" w:rsidR="006F785E" w:rsidRDefault="004D4613">
            <w:pPr>
              <w:pStyle w:val="AurekTable"/>
            </w:pPr>
            <w:r>
              <w:rPr>
                <w:rFonts w:ascii="Arial" w:eastAsia="Arial" w:hAnsi="Arial"/>
              </w:rPr>
              <w:t>Open-circuit diagnostics and maintenance state</w:t>
            </w:r>
          </w:p>
        </w:tc>
        <w:tc>
          <w:tcPr>
            <w:tcW w:w="2120" w:type="dxa"/>
            <w:vAlign w:val="center"/>
          </w:tcPr>
          <w:p w14:paraId="0A4BDE85" w14:textId="77777777" w:rsidR="006F785E" w:rsidRDefault="004D4613">
            <w:pPr>
              <w:pStyle w:val="AurekTable"/>
            </w:pPr>
            <w:r>
              <w:rPr>
                <w:rFonts w:ascii="Arial" w:eastAsia="Arial" w:hAnsi="Arial"/>
              </w:rPr>
              <w:t>Signal is forced to 0</w:t>
            </w:r>
          </w:p>
        </w:tc>
      </w:tr>
      <w:tr w:rsidR="006F785E" w14:paraId="72BFDECC" w14:textId="77777777">
        <w:trPr>
          <w:cantSplit/>
        </w:trPr>
        <w:tc>
          <w:tcPr>
            <w:tcW w:w="1300" w:type="dxa"/>
            <w:shd w:val="clear" w:color="auto" w:fill="F2F4F7"/>
            <w:vAlign w:val="center"/>
          </w:tcPr>
          <w:p w14:paraId="06522038" w14:textId="77777777" w:rsidR="006F785E" w:rsidRDefault="004D4613">
            <w:pPr>
              <w:pStyle w:val="AurekTable"/>
            </w:pPr>
            <w:r>
              <w:rPr>
                <w:rFonts w:ascii="Arial" w:eastAsia="Arial" w:hAnsi="Arial"/>
              </w:rPr>
              <w:t>Model recipe error</w:t>
            </w:r>
          </w:p>
        </w:tc>
        <w:tc>
          <w:tcPr>
            <w:tcW w:w="1760" w:type="dxa"/>
            <w:vAlign w:val="center"/>
          </w:tcPr>
          <w:p w14:paraId="17AAAE62" w14:textId="77777777" w:rsidR="006F785E" w:rsidRDefault="004D4613">
            <w:pPr>
              <w:pStyle w:val="AurekTable"/>
            </w:pPr>
            <w:r>
              <w:rPr>
                <w:rFonts w:ascii="Arial" w:eastAsia="Arial" w:hAnsi="Arial"/>
              </w:rPr>
              <w:t>Barcode-reading, network, or operator error</w:t>
            </w:r>
          </w:p>
        </w:tc>
        <w:tc>
          <w:tcPr>
            <w:tcW w:w="2060" w:type="dxa"/>
            <w:vAlign w:val="center"/>
          </w:tcPr>
          <w:p w14:paraId="09F09542" w14:textId="77777777" w:rsidR="006F785E" w:rsidRDefault="004D4613">
            <w:pPr>
              <w:pStyle w:val="AurekTable"/>
            </w:pPr>
            <w:r>
              <w:rPr>
                <w:rFonts w:ascii="Arial" w:eastAsia="Arial" w:hAnsi="Arial"/>
              </w:rPr>
              <w:t>Wrong stress point and interference</w:t>
            </w:r>
          </w:p>
        </w:tc>
        <w:tc>
          <w:tcPr>
            <w:tcW w:w="2120" w:type="dxa"/>
            <w:vAlign w:val="center"/>
          </w:tcPr>
          <w:p w14:paraId="6D9ACC88" w14:textId="77777777" w:rsidR="006F785E" w:rsidRDefault="004D4613">
            <w:pPr>
              <w:pStyle w:val="AurekTable"/>
            </w:pPr>
            <w:r>
              <w:rPr>
                <w:rFonts w:ascii="Arial" w:eastAsia="Arial" w:hAnsi="Arial"/>
              </w:rPr>
              <w:t>Mechanical error-proofing, ID consistency, version control</w:t>
            </w:r>
          </w:p>
        </w:tc>
        <w:tc>
          <w:tcPr>
            <w:tcW w:w="2120" w:type="dxa"/>
            <w:vAlign w:val="center"/>
          </w:tcPr>
          <w:p w14:paraId="66A56927" w14:textId="77777777" w:rsidR="006F785E" w:rsidRDefault="004D4613">
            <w:pPr>
              <w:pStyle w:val="AurekTable"/>
            </w:pPr>
            <w:r>
              <w:rPr>
                <w:rFonts w:ascii="Arial" w:eastAsia="Arial" w:hAnsi="Arial"/>
              </w:rPr>
              <w:t>mismatch injection</w:t>
            </w:r>
          </w:p>
        </w:tc>
      </w:tr>
      <w:tr w:rsidR="006F785E" w14:paraId="18FA663F" w14:textId="77777777">
        <w:trPr>
          <w:cantSplit/>
        </w:trPr>
        <w:tc>
          <w:tcPr>
            <w:tcW w:w="1300" w:type="dxa"/>
            <w:shd w:val="clear" w:color="auto" w:fill="F2F4F7"/>
            <w:vAlign w:val="center"/>
          </w:tcPr>
          <w:p w14:paraId="45D32BF3" w14:textId="77777777" w:rsidR="006F785E" w:rsidRDefault="004D4613">
            <w:pPr>
              <w:pStyle w:val="AurekTable"/>
            </w:pPr>
            <w:r>
              <w:rPr>
                <w:rFonts w:ascii="Arial" w:eastAsia="Arial" w:hAnsi="Arial"/>
              </w:rPr>
              <w:t>Inadvertent release command</w:t>
            </w:r>
          </w:p>
        </w:tc>
        <w:tc>
          <w:tcPr>
            <w:tcW w:w="1760" w:type="dxa"/>
            <w:vAlign w:val="center"/>
          </w:tcPr>
          <w:p w14:paraId="5149DC39" w14:textId="77777777" w:rsidR="006F785E" w:rsidRDefault="004D4613">
            <w:pPr>
              <w:pStyle w:val="AurekTable"/>
            </w:pPr>
            <w:r>
              <w:rPr>
                <w:rFonts w:ascii="Arial" w:eastAsia="Arial" w:hAnsi="Arial"/>
              </w:rPr>
              <w:t>Human-machine interface or program error</w:t>
            </w:r>
          </w:p>
        </w:tc>
        <w:tc>
          <w:tcPr>
            <w:tcW w:w="2060" w:type="dxa"/>
            <w:vAlign w:val="center"/>
          </w:tcPr>
          <w:p w14:paraId="19925379" w14:textId="77777777" w:rsidR="006F785E" w:rsidRDefault="004D4613">
            <w:pPr>
              <w:pStyle w:val="AurekTable"/>
            </w:pPr>
            <w:r>
              <w:rPr>
                <w:rFonts w:ascii="Arial" w:eastAsia="Arial" w:hAnsi="Arial"/>
              </w:rPr>
              <w:t>Dropped suspended load</w:t>
            </w:r>
          </w:p>
        </w:tc>
        <w:tc>
          <w:tcPr>
            <w:tcW w:w="2120" w:type="dxa"/>
            <w:vAlign w:val="center"/>
          </w:tcPr>
          <w:p w14:paraId="1D98F77D" w14:textId="77777777" w:rsidR="006F785E" w:rsidRDefault="004D4613">
            <w:pPr>
              <w:pStyle w:val="AurekTable"/>
            </w:pPr>
            <w:r>
              <w:rPr>
                <w:rFonts w:ascii="Arial" w:eastAsia="Arial" w:hAnsi="Arial"/>
              </w:rPr>
              <w:t>Support-confirmation interlock, restricted position, dual action</w:t>
            </w:r>
          </w:p>
        </w:tc>
        <w:tc>
          <w:tcPr>
            <w:tcW w:w="2120" w:type="dxa"/>
            <w:vAlign w:val="center"/>
          </w:tcPr>
          <w:p w14:paraId="105B4889" w14:textId="77777777" w:rsidR="006F785E" w:rsidRDefault="004D4613">
            <w:pPr>
              <w:pStyle w:val="AurekTable"/>
            </w:pPr>
            <w:r>
              <w:rPr>
                <w:rFonts w:ascii="Arial" w:eastAsia="Arial" w:hAnsi="Arial"/>
              </w:rPr>
              <w:t>Issue release command while hanging in the air</w:t>
            </w:r>
          </w:p>
        </w:tc>
      </w:tr>
      <w:tr w:rsidR="006F785E" w14:paraId="0BE2EF94" w14:textId="77777777">
        <w:trPr>
          <w:cantSplit/>
        </w:trPr>
        <w:tc>
          <w:tcPr>
            <w:tcW w:w="1300" w:type="dxa"/>
            <w:shd w:val="clear" w:color="auto" w:fill="F2F4F7"/>
            <w:vAlign w:val="center"/>
          </w:tcPr>
          <w:p w14:paraId="59313462" w14:textId="77777777" w:rsidR="006F785E" w:rsidRDefault="004D4613">
            <w:pPr>
              <w:pStyle w:val="AurekTable"/>
            </w:pPr>
            <w:r>
              <w:rPr>
                <w:rFonts w:ascii="Arial" w:eastAsia="Arial" w:hAnsi="Arial"/>
              </w:rPr>
              <w:lastRenderedPageBreak/>
              <w:t>Communication interruption</w:t>
            </w:r>
          </w:p>
        </w:tc>
        <w:tc>
          <w:tcPr>
            <w:tcW w:w="1760" w:type="dxa"/>
            <w:vAlign w:val="center"/>
          </w:tcPr>
          <w:p w14:paraId="4FB387F7" w14:textId="77777777" w:rsidR="006F785E" w:rsidRDefault="004D4613">
            <w:pPr>
              <w:pStyle w:val="AurekTable"/>
            </w:pPr>
            <w:r>
              <w:rPr>
                <w:rFonts w:ascii="Arial" w:eastAsia="Arial" w:hAnsi="Arial"/>
              </w:rPr>
              <w:t>Bus failure, PLC restart</w:t>
            </w:r>
          </w:p>
        </w:tc>
        <w:tc>
          <w:tcPr>
            <w:tcW w:w="2060" w:type="dxa"/>
            <w:vAlign w:val="center"/>
          </w:tcPr>
          <w:p w14:paraId="3573EBF1" w14:textId="77777777" w:rsidR="006F785E" w:rsidRDefault="004D4613">
            <w:pPr>
              <w:pStyle w:val="AurekTable"/>
            </w:pPr>
            <w:r>
              <w:rPr>
                <w:rFonts w:ascii="Arial" w:eastAsia="Arial" w:hAnsi="Arial"/>
              </w:rPr>
              <w:t>Status unknown</w:t>
            </w:r>
          </w:p>
        </w:tc>
        <w:tc>
          <w:tcPr>
            <w:tcW w:w="2120" w:type="dxa"/>
            <w:vAlign w:val="center"/>
          </w:tcPr>
          <w:p w14:paraId="3B2F54E4" w14:textId="77777777" w:rsidR="006F785E" w:rsidRDefault="004D4613">
            <w:pPr>
              <w:pStyle w:val="AurekTable"/>
            </w:pPr>
            <w:r>
              <w:rPr>
                <w:rFonts w:ascii="Arial" w:eastAsia="Arial" w:hAnsi="Arial"/>
              </w:rPr>
              <w:t>Keep load, stop movement, prohibit release</w:t>
            </w:r>
          </w:p>
        </w:tc>
        <w:tc>
          <w:tcPr>
            <w:tcW w:w="2120" w:type="dxa"/>
            <w:vAlign w:val="center"/>
          </w:tcPr>
          <w:p w14:paraId="21D88E97" w14:textId="77777777" w:rsidR="006F785E" w:rsidRDefault="004D4613">
            <w:pPr>
              <w:pStyle w:val="AurekTable"/>
            </w:pPr>
            <w:r>
              <w:rPr>
                <w:rFonts w:ascii="Arial" w:eastAsia="Arial" w:hAnsi="Arial"/>
              </w:rPr>
              <w:t>Disconnect/restart injection</w:t>
            </w:r>
          </w:p>
        </w:tc>
      </w:tr>
      <w:tr w:rsidR="006F785E" w14:paraId="5536855B" w14:textId="77777777">
        <w:trPr>
          <w:cantSplit/>
        </w:trPr>
        <w:tc>
          <w:tcPr>
            <w:tcW w:w="1300" w:type="dxa"/>
            <w:shd w:val="clear" w:color="auto" w:fill="F2F4F7"/>
            <w:vAlign w:val="center"/>
          </w:tcPr>
          <w:p w14:paraId="1C0DC780" w14:textId="77777777" w:rsidR="006F785E" w:rsidRDefault="004D4613">
            <w:pPr>
              <w:pStyle w:val="AurekTable"/>
            </w:pPr>
            <w:r>
              <w:rPr>
                <w:rFonts w:ascii="Arial" w:eastAsia="Arial" w:hAnsi="Arial"/>
              </w:rPr>
              <w:t>Abnormal load</w:t>
            </w:r>
          </w:p>
        </w:tc>
        <w:tc>
          <w:tcPr>
            <w:tcW w:w="1760" w:type="dxa"/>
            <w:vAlign w:val="center"/>
          </w:tcPr>
          <w:p w14:paraId="57AB3EF5" w14:textId="77777777" w:rsidR="006F785E" w:rsidRDefault="004D4613">
            <w:pPr>
              <w:pStyle w:val="AurekTable"/>
            </w:pPr>
            <w:r>
              <w:rPr>
                <w:rFonts w:ascii="Arial" w:eastAsia="Arial" w:hAnsi="Arial"/>
              </w:rPr>
              <w:t>Double bags, foreign objects, abnormal center of gravity</w:t>
            </w:r>
          </w:p>
        </w:tc>
        <w:tc>
          <w:tcPr>
            <w:tcW w:w="2060" w:type="dxa"/>
            <w:vAlign w:val="center"/>
          </w:tcPr>
          <w:p w14:paraId="5F9B2574" w14:textId="77777777" w:rsidR="006F785E" w:rsidRDefault="004D4613">
            <w:pPr>
              <w:pStyle w:val="AurekTable"/>
            </w:pPr>
            <w:r>
              <w:rPr>
                <w:rFonts w:ascii="Arial" w:eastAsia="Arial" w:hAnsi="Arial"/>
              </w:rPr>
              <w:t>Overloading of structure or lifting gear</w:t>
            </w:r>
          </w:p>
        </w:tc>
        <w:tc>
          <w:tcPr>
            <w:tcW w:w="2120" w:type="dxa"/>
            <w:vAlign w:val="center"/>
          </w:tcPr>
          <w:p w14:paraId="5DF8B4EC" w14:textId="77777777" w:rsidR="006F785E" w:rsidRDefault="004D4613">
            <w:pPr>
              <w:pStyle w:val="AurekTable"/>
            </w:pPr>
            <w:r>
              <w:rPr>
                <w:rFonts w:ascii="Arial" w:eastAsia="Arial" w:hAnsi="Arial"/>
              </w:rPr>
              <w:t>Reasonable weight, pick-up position to prevent double pick-up</w:t>
            </w:r>
          </w:p>
        </w:tc>
        <w:tc>
          <w:tcPr>
            <w:tcW w:w="2120" w:type="dxa"/>
            <w:vAlign w:val="center"/>
          </w:tcPr>
          <w:p w14:paraId="29419D26" w14:textId="77777777" w:rsidR="006F785E" w:rsidRDefault="004D4613">
            <w:pPr>
              <w:pStyle w:val="AurekTable"/>
            </w:pPr>
            <w:r>
              <w:rPr>
                <w:rFonts w:ascii="Arial" w:eastAsia="Arial" w:hAnsi="Arial"/>
              </w:rPr>
              <w:t>Surrogate-load testing</w:t>
            </w:r>
          </w:p>
        </w:tc>
      </w:tr>
    </w:tbl>
    <w:p w14:paraId="27A6E9FF" w14:textId="77777777" w:rsidR="006F785E" w:rsidRDefault="006F785E">
      <w:pPr>
        <w:spacing w:after="40"/>
      </w:pPr>
    </w:p>
    <w:p w14:paraId="496BB1BB" w14:textId="77777777" w:rsidR="006F785E" w:rsidRDefault="004D4613">
      <w:r>
        <w:rPr>
          <w:rFonts w:ascii="Arial" w:eastAsia="Arial" w:hAnsi="Arial"/>
        </w:rPr>
        <w:t>FMEA shall be used together with a fault tree or safety-requirements matrix. For the load-drop top event, identify minimal cut sets such as “no geometric support + lock failure + erroneous release command” or “common-cause sensor failure + no software diagnosis.” If any single fault can trigger the top event, modify the structure first rather than merely lowering the occurrence rating.</w:t>
      </w:r>
    </w:p>
    <w:p w14:paraId="438E2175" w14:textId="77777777" w:rsidR="006F785E" w:rsidRDefault="004D4613">
      <w:pPr>
        <w:pStyle w:val="1"/>
      </w:pPr>
      <w:r>
        <w:rPr>
          <w:rFonts w:ascii="Arial" w:eastAsia="Arial" w:hAnsi="Arial"/>
        </w:rPr>
        <w:t>05 Fault injection verification strategy</w:t>
      </w:r>
    </w:p>
    <w:p w14:paraId="3EA66D21" w14:textId="77777777" w:rsidR="006F785E" w:rsidRDefault="004D4613">
      <w:r>
        <w:rPr>
          <w:rFonts w:ascii="Arial" w:eastAsia="Arial" w:hAnsi="Arial"/>
        </w:rPr>
        <w:t>ISO 13849-2:2012 specifies procedures and conditions for verification of safety functions, implementation categories and performance levels through analysis and testing [3]. Fault injection is part of verification and is not a substitute for complete design review, component data, calculations, and software verification. A risk assessment, test area isolation, alternative load design, emergency support and recovery plans must be completed prior to testing.</w:t>
      </w:r>
    </w:p>
    <w:p w14:paraId="11B56CD9" w14:textId="77777777" w:rsidR="006F785E" w:rsidRDefault="004D4613">
      <w:pPr>
        <w:pStyle w:val="20"/>
      </w:pPr>
      <w:r>
        <w:rPr>
          <w:rFonts w:ascii="Arial" w:eastAsia="Arial" w:hAnsi="Arial"/>
        </w:rPr>
        <w:t>05.1 Grading order</w:t>
      </w:r>
    </w:p>
    <w:p w14:paraId="781D7CD9" w14:textId="77777777" w:rsidR="006F785E" w:rsidRDefault="004D4613">
      <w:pPr>
        <w:pStyle w:val="AurekList"/>
        <w:numPr>
          <w:ilvl w:val="0"/>
          <w:numId w:val="2"/>
        </w:numPr>
      </w:pPr>
      <w:r>
        <w:rPr>
          <w:rFonts w:ascii="Arial" w:eastAsia="Arial" w:hAnsi="Arial"/>
        </w:rPr>
        <w:t>Model and Logic Level: Force inputs, acknowledge state machines and alarms in control simulation or offline logic.</w:t>
      </w:r>
    </w:p>
    <w:p w14:paraId="1E4B7DA1" w14:textId="77777777" w:rsidR="006F785E" w:rsidRDefault="004D4613">
      <w:pPr>
        <w:pStyle w:val="AurekList"/>
        <w:numPr>
          <w:ilvl w:val="0"/>
          <w:numId w:val="2"/>
        </w:numPr>
      </w:pPr>
      <w:r>
        <w:rPr>
          <w:rFonts w:ascii="Arial" w:eastAsia="Arial" w:hAnsi="Arial"/>
        </w:rPr>
        <w:t>Low Energy Bench Level: Use empty tooling or lightweight dummies to inject wire breaks, short circuits, valve and pressure failures.</w:t>
      </w:r>
    </w:p>
    <w:p w14:paraId="511F5970" w14:textId="77777777" w:rsidR="006F785E" w:rsidRDefault="004D4613">
      <w:pPr>
        <w:pStyle w:val="AurekList"/>
        <w:numPr>
          <w:ilvl w:val="0"/>
          <w:numId w:val="2"/>
        </w:numPr>
      </w:pPr>
      <w:r>
        <w:rPr>
          <w:rFonts w:ascii="Arial" w:eastAsia="Arial" w:hAnsi="Arial"/>
        </w:rPr>
        <w:t>Rated surrogate-load level: use a non-battery load with equivalent geometry and mass to verify retention, displacement, and structure.</w:t>
      </w:r>
    </w:p>
    <w:p w14:paraId="3AB6F042" w14:textId="77777777" w:rsidR="006F785E" w:rsidRDefault="004D4613">
      <w:pPr>
        <w:pStyle w:val="AurekList"/>
        <w:numPr>
          <w:ilvl w:val="0"/>
          <w:numId w:val="2"/>
        </w:numPr>
      </w:pPr>
      <w:r>
        <w:rPr>
          <w:rFonts w:ascii="Arial" w:eastAsia="Arial" w:hAnsi="Arial"/>
        </w:rPr>
        <w:t>Real battery pack level: Only interface and product protection items that cannot be covered by the first three levels are tested. The risks are controlled and authorized.</w:t>
      </w:r>
    </w:p>
    <w:p w14:paraId="172BF443" w14:textId="77777777" w:rsidR="006F785E" w:rsidRDefault="004D4613">
      <w:pPr>
        <w:pStyle w:val="AurekList"/>
        <w:numPr>
          <w:ilvl w:val="0"/>
          <w:numId w:val="2"/>
        </w:numPr>
      </w:pPr>
      <w:r>
        <w:rPr>
          <w:rFonts w:ascii="Arial" w:eastAsia="Arial" w:hAnsi="Arial"/>
        </w:rPr>
        <w:t>Field integration level: Confirm interlocking with manipulators, lifting devices, conveyor lines, tooling and safety systems.</w:t>
      </w:r>
    </w:p>
    <w:p w14:paraId="0C46717B" w14:textId="77777777" w:rsidR="006F785E" w:rsidRDefault="004D4613">
      <w:pPr>
        <w:pStyle w:val="20"/>
      </w:pPr>
      <w:r>
        <w:rPr>
          <w:rFonts w:ascii="Arial" w:eastAsia="Arial" w:hAnsi="Arial"/>
        </w:rPr>
        <w:t>05.2 Fault injection matrix</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300"/>
        <w:gridCol w:w="1760"/>
        <w:gridCol w:w="2060"/>
        <w:gridCol w:w="2120"/>
        <w:gridCol w:w="2120"/>
      </w:tblGrid>
      <w:tr w:rsidR="006F785E" w14:paraId="67B245EF" w14:textId="77777777">
        <w:trPr>
          <w:cantSplit/>
          <w:tblHeader/>
        </w:trPr>
        <w:tc>
          <w:tcPr>
            <w:tcW w:w="1300" w:type="dxa"/>
            <w:shd w:val="clear" w:color="auto" w:fill="2E74B5"/>
            <w:vAlign w:val="center"/>
          </w:tcPr>
          <w:p w14:paraId="057C2593" w14:textId="77777777" w:rsidR="006F785E" w:rsidRDefault="004D4613">
            <w:pPr>
              <w:pStyle w:val="AurekTable"/>
              <w:jc w:val="center"/>
            </w:pPr>
            <w:r>
              <w:rPr>
                <w:rFonts w:ascii="Arial" w:eastAsia="Arial" w:hAnsi="Arial"/>
                <w:b/>
                <w:color w:val="FFFFFF"/>
              </w:rPr>
              <w:t>No.</w:t>
            </w:r>
          </w:p>
        </w:tc>
        <w:tc>
          <w:tcPr>
            <w:tcW w:w="1760" w:type="dxa"/>
            <w:shd w:val="clear" w:color="auto" w:fill="2E74B5"/>
            <w:vAlign w:val="center"/>
          </w:tcPr>
          <w:p w14:paraId="06BA1A20" w14:textId="77777777" w:rsidR="006F785E" w:rsidRDefault="004D4613">
            <w:pPr>
              <w:pStyle w:val="AurekTable"/>
              <w:jc w:val="center"/>
            </w:pPr>
            <w:r>
              <w:rPr>
                <w:rFonts w:ascii="Arial" w:eastAsia="Arial" w:hAnsi="Arial"/>
                <w:b/>
                <w:color w:val="FFFFFF"/>
              </w:rPr>
              <w:t>Inject fault</w:t>
            </w:r>
          </w:p>
        </w:tc>
        <w:tc>
          <w:tcPr>
            <w:tcW w:w="2060" w:type="dxa"/>
            <w:shd w:val="clear" w:color="auto" w:fill="2E74B5"/>
            <w:vAlign w:val="center"/>
          </w:tcPr>
          <w:p w14:paraId="2C88E710" w14:textId="77777777" w:rsidR="006F785E" w:rsidRDefault="004D4613">
            <w:pPr>
              <w:pStyle w:val="AurekTable"/>
              <w:jc w:val="center"/>
            </w:pPr>
            <w:r>
              <w:rPr>
                <w:rFonts w:ascii="Arial" w:eastAsia="Arial" w:hAnsi="Arial"/>
                <w:b/>
                <w:color w:val="FFFFFF"/>
              </w:rPr>
              <w:t>inject moment</w:t>
            </w:r>
          </w:p>
        </w:tc>
        <w:tc>
          <w:tcPr>
            <w:tcW w:w="2120" w:type="dxa"/>
            <w:shd w:val="clear" w:color="auto" w:fill="2E74B5"/>
            <w:vAlign w:val="center"/>
          </w:tcPr>
          <w:p w14:paraId="1B151573" w14:textId="77777777" w:rsidR="006F785E" w:rsidRDefault="004D4613">
            <w:pPr>
              <w:pStyle w:val="AurekTable"/>
              <w:jc w:val="center"/>
            </w:pPr>
            <w:r>
              <w:rPr>
                <w:rFonts w:ascii="Arial" w:eastAsia="Arial" w:hAnsi="Arial"/>
                <w:b/>
                <w:color w:val="FFFFFF"/>
              </w:rPr>
              <w:t>expected system state</w:t>
            </w:r>
          </w:p>
        </w:tc>
        <w:tc>
          <w:tcPr>
            <w:tcW w:w="2120" w:type="dxa"/>
            <w:shd w:val="clear" w:color="auto" w:fill="2E74B5"/>
            <w:vAlign w:val="center"/>
          </w:tcPr>
          <w:p w14:paraId="12E49EF1" w14:textId="77777777" w:rsidR="006F785E" w:rsidRDefault="004D4613">
            <w:pPr>
              <w:pStyle w:val="AurekTable"/>
              <w:jc w:val="center"/>
            </w:pPr>
            <w:r>
              <w:rPr>
                <w:rFonts w:ascii="Arial" w:eastAsia="Arial" w:hAnsi="Arial"/>
                <w:b/>
                <w:color w:val="FFFFFF"/>
              </w:rPr>
              <w:t>key record</w:t>
            </w:r>
          </w:p>
        </w:tc>
      </w:tr>
      <w:tr w:rsidR="006F785E" w14:paraId="70B476AA" w14:textId="77777777">
        <w:trPr>
          <w:cantSplit/>
        </w:trPr>
        <w:tc>
          <w:tcPr>
            <w:tcW w:w="1300" w:type="dxa"/>
            <w:shd w:val="clear" w:color="auto" w:fill="F2F4F7"/>
            <w:vAlign w:val="center"/>
          </w:tcPr>
          <w:p w14:paraId="3D31DF7B" w14:textId="77777777" w:rsidR="006F785E" w:rsidRDefault="004D4613">
            <w:pPr>
              <w:pStyle w:val="AurekTable"/>
            </w:pPr>
            <w:r>
              <w:lastRenderedPageBreak/>
              <w:t>FI-01</w:t>
            </w:r>
          </w:p>
        </w:tc>
        <w:tc>
          <w:tcPr>
            <w:tcW w:w="1760" w:type="dxa"/>
            <w:vAlign w:val="center"/>
          </w:tcPr>
          <w:p w14:paraId="3D573C9D" w14:textId="77777777" w:rsidR="006F785E" w:rsidRDefault="004D4613">
            <w:pPr>
              <w:pStyle w:val="AurekTable"/>
            </w:pPr>
            <w:r>
              <w:rPr>
                <w:rFonts w:ascii="Arial" w:eastAsia="Arial" w:hAnsi="Arial"/>
              </w:rPr>
              <w:t>Shut off the main air supply</w:t>
            </w:r>
          </w:p>
        </w:tc>
        <w:tc>
          <w:tcPr>
            <w:tcW w:w="2060" w:type="dxa"/>
            <w:vAlign w:val="center"/>
          </w:tcPr>
          <w:p w14:paraId="56BD1F16" w14:textId="77777777" w:rsidR="006F785E" w:rsidRDefault="004D4613">
            <w:pPr>
              <w:pStyle w:val="AurekTable"/>
            </w:pPr>
            <w:r>
              <w:rPr>
                <w:rFonts w:ascii="Arial" w:eastAsia="Arial" w:hAnsi="Arial"/>
              </w:rPr>
              <w:t>Resting after lifting/moving</w:t>
            </w:r>
          </w:p>
        </w:tc>
        <w:tc>
          <w:tcPr>
            <w:tcW w:w="2120" w:type="dxa"/>
            <w:vAlign w:val="center"/>
          </w:tcPr>
          <w:p w14:paraId="305E76D8" w14:textId="77777777" w:rsidR="006F785E" w:rsidRDefault="004D4613">
            <w:pPr>
              <w:pStyle w:val="AurekTable"/>
            </w:pPr>
            <w:r>
              <w:rPr>
                <w:rFonts w:ascii="Arial" w:eastAsia="Arial" w:hAnsi="Arial"/>
              </w:rPr>
              <w:t>Keep the load, stop dangerous movements, and prohibit release</w:t>
            </w:r>
          </w:p>
        </w:tc>
        <w:tc>
          <w:tcPr>
            <w:tcW w:w="2120" w:type="dxa"/>
            <w:vAlign w:val="center"/>
          </w:tcPr>
          <w:p w14:paraId="33020CDE" w14:textId="77777777" w:rsidR="006F785E" w:rsidRDefault="004D4613">
            <w:pPr>
              <w:pStyle w:val="AurekTable"/>
            </w:pPr>
            <w:r>
              <w:rPr>
                <w:rFonts w:ascii="Arial" w:eastAsia="Arial" w:hAnsi="Arial"/>
              </w:rPr>
              <w:t>Pressure, displacement, stop time</w:t>
            </w:r>
          </w:p>
        </w:tc>
      </w:tr>
      <w:tr w:rsidR="006F785E" w14:paraId="6DF4F1B9" w14:textId="77777777">
        <w:trPr>
          <w:cantSplit/>
        </w:trPr>
        <w:tc>
          <w:tcPr>
            <w:tcW w:w="1300" w:type="dxa"/>
            <w:shd w:val="clear" w:color="auto" w:fill="F2F4F7"/>
            <w:vAlign w:val="center"/>
          </w:tcPr>
          <w:p w14:paraId="563945AD" w14:textId="77777777" w:rsidR="006F785E" w:rsidRDefault="004D4613">
            <w:pPr>
              <w:pStyle w:val="AurekTable"/>
            </w:pPr>
            <w:r>
              <w:t>FI-02</w:t>
            </w:r>
          </w:p>
        </w:tc>
        <w:tc>
          <w:tcPr>
            <w:tcW w:w="1760" w:type="dxa"/>
            <w:vAlign w:val="center"/>
          </w:tcPr>
          <w:p w14:paraId="6E32E9AB" w14:textId="77777777" w:rsidR="006F785E" w:rsidRDefault="004D4613">
            <w:pPr>
              <w:pStyle w:val="AurekTable"/>
            </w:pPr>
            <w:r>
              <w:rPr>
                <w:rFonts w:ascii="Arial" w:eastAsia="Arial" w:hAnsi="Arial"/>
              </w:rPr>
              <w:t>Rapid leakage in a single branch</w:t>
            </w:r>
          </w:p>
        </w:tc>
        <w:tc>
          <w:tcPr>
            <w:tcW w:w="2060" w:type="dxa"/>
            <w:vAlign w:val="center"/>
          </w:tcPr>
          <w:p w14:paraId="323B2D93" w14:textId="77777777" w:rsidR="006F785E" w:rsidRDefault="004D4613">
            <w:pPr>
              <w:pStyle w:val="AurekTable"/>
            </w:pPr>
            <w:r>
              <w:rPr>
                <w:rFonts w:ascii="Arial" w:eastAsia="Arial" w:hAnsi="Arial"/>
              </w:rPr>
              <w:t>The most unfavorable posture</w:t>
            </w:r>
          </w:p>
        </w:tc>
        <w:tc>
          <w:tcPr>
            <w:tcW w:w="2120" w:type="dxa"/>
            <w:vAlign w:val="center"/>
          </w:tcPr>
          <w:p w14:paraId="23501BF9" w14:textId="77777777" w:rsidR="006F785E" w:rsidRDefault="004D4613">
            <w:pPr>
              <w:pStyle w:val="AurekTable"/>
            </w:pPr>
            <w:r>
              <w:rPr>
                <w:rFonts w:ascii="Arial" w:eastAsia="Arial" w:hAnsi="Arial"/>
              </w:rPr>
              <w:t>Isolate the fault, issue an alarm, and maintain a condition that permits controlled set-down</w:t>
            </w:r>
          </w:p>
        </w:tc>
        <w:tc>
          <w:tcPr>
            <w:tcW w:w="2120" w:type="dxa"/>
            <w:vAlign w:val="center"/>
          </w:tcPr>
          <w:p w14:paraId="534DE271" w14:textId="77777777" w:rsidR="006F785E" w:rsidRDefault="004D4613">
            <w:pPr>
              <w:pStyle w:val="AurekTable"/>
            </w:pPr>
            <w:r>
              <w:rPr>
                <w:rFonts w:ascii="Arial" w:eastAsia="Arial" w:hAnsi="Arial"/>
              </w:rPr>
              <w:t>Zone pressure, fulcrum reaction force</w:t>
            </w:r>
          </w:p>
        </w:tc>
      </w:tr>
      <w:tr w:rsidR="006F785E" w14:paraId="0023E2E1" w14:textId="77777777">
        <w:trPr>
          <w:cantSplit/>
        </w:trPr>
        <w:tc>
          <w:tcPr>
            <w:tcW w:w="1300" w:type="dxa"/>
            <w:shd w:val="clear" w:color="auto" w:fill="F2F4F7"/>
            <w:vAlign w:val="center"/>
          </w:tcPr>
          <w:p w14:paraId="68EA3CE4" w14:textId="77777777" w:rsidR="006F785E" w:rsidRDefault="004D4613">
            <w:pPr>
              <w:pStyle w:val="AurekTable"/>
            </w:pPr>
            <w:r>
              <w:t>FI-03</w:t>
            </w:r>
          </w:p>
        </w:tc>
        <w:tc>
          <w:tcPr>
            <w:tcW w:w="1760" w:type="dxa"/>
            <w:vAlign w:val="center"/>
          </w:tcPr>
          <w:p w14:paraId="7D2EEC3D" w14:textId="77777777" w:rsidR="006F785E" w:rsidRDefault="004D4613">
            <w:pPr>
              <w:pStyle w:val="AurekTable"/>
            </w:pPr>
            <w:r>
              <w:rPr>
                <w:rFonts w:ascii="Arial" w:eastAsia="Arial" w:hAnsi="Arial"/>
              </w:rPr>
              <w:t>Lock-position feedback stuck open</w:t>
            </w:r>
          </w:p>
        </w:tc>
        <w:tc>
          <w:tcPr>
            <w:tcW w:w="2060" w:type="dxa"/>
            <w:vAlign w:val="center"/>
          </w:tcPr>
          <w:p w14:paraId="0C29D234" w14:textId="77777777" w:rsidR="006F785E" w:rsidRDefault="004D4613">
            <w:pPr>
              <w:pStyle w:val="AurekTable"/>
            </w:pPr>
            <w:r>
              <w:rPr>
                <w:rFonts w:ascii="Arial" w:eastAsia="Arial" w:hAnsi="Arial"/>
              </w:rPr>
              <w:t>before closing</w:t>
            </w:r>
          </w:p>
        </w:tc>
        <w:tc>
          <w:tcPr>
            <w:tcW w:w="2120" w:type="dxa"/>
            <w:vAlign w:val="center"/>
          </w:tcPr>
          <w:p w14:paraId="3B71DA0D" w14:textId="77777777" w:rsidR="006F785E" w:rsidRDefault="004D4613">
            <w:pPr>
              <w:pStyle w:val="AurekTable"/>
            </w:pPr>
            <w:r>
              <w:rPr>
                <w:rFonts w:ascii="Arial" w:eastAsia="Arial" w:hAnsi="Arial"/>
              </w:rPr>
              <w:t>Lifting is not permitted</w:t>
            </w:r>
          </w:p>
        </w:tc>
        <w:tc>
          <w:tcPr>
            <w:tcW w:w="2120" w:type="dxa"/>
            <w:vAlign w:val="center"/>
          </w:tcPr>
          <w:p w14:paraId="19C6F14D" w14:textId="77777777" w:rsidR="006F785E" w:rsidRDefault="004D4613">
            <w:pPr>
              <w:pStyle w:val="AurekTable"/>
            </w:pPr>
            <w:r>
              <w:rPr>
                <w:rFonts w:ascii="Arial" w:eastAsia="Arial" w:hAnsi="Arial"/>
              </w:rPr>
              <w:t>Input/output and alarm log</w:t>
            </w:r>
          </w:p>
        </w:tc>
      </w:tr>
      <w:tr w:rsidR="006F785E" w14:paraId="4E8366F6" w14:textId="77777777">
        <w:trPr>
          <w:cantSplit/>
        </w:trPr>
        <w:tc>
          <w:tcPr>
            <w:tcW w:w="1300" w:type="dxa"/>
            <w:shd w:val="clear" w:color="auto" w:fill="F2F4F7"/>
            <w:vAlign w:val="center"/>
          </w:tcPr>
          <w:p w14:paraId="7BC38549" w14:textId="77777777" w:rsidR="006F785E" w:rsidRDefault="004D4613">
            <w:pPr>
              <w:pStyle w:val="AurekTable"/>
            </w:pPr>
            <w:r>
              <w:t>FI-04</w:t>
            </w:r>
          </w:p>
        </w:tc>
        <w:tc>
          <w:tcPr>
            <w:tcW w:w="1760" w:type="dxa"/>
            <w:vAlign w:val="center"/>
          </w:tcPr>
          <w:p w14:paraId="16DD4087" w14:textId="77777777" w:rsidR="006F785E" w:rsidRDefault="004D4613">
            <w:pPr>
              <w:pStyle w:val="AurekTable"/>
            </w:pPr>
            <w:r>
              <w:rPr>
                <w:rFonts w:ascii="Arial" w:eastAsia="Arial" w:hAnsi="Arial"/>
              </w:rPr>
              <w:t>Lock-position feedback stuck closed</w:t>
            </w:r>
          </w:p>
        </w:tc>
        <w:tc>
          <w:tcPr>
            <w:tcW w:w="2060" w:type="dxa"/>
            <w:vAlign w:val="center"/>
          </w:tcPr>
          <w:p w14:paraId="41013869" w14:textId="77777777" w:rsidR="006F785E" w:rsidRDefault="004D4613">
            <w:pPr>
              <w:pStyle w:val="AurekTable"/>
            </w:pPr>
            <w:r>
              <w:rPr>
                <w:rFonts w:ascii="Arial" w:eastAsia="Arial" w:hAnsi="Arial"/>
              </w:rPr>
              <w:t>half locked state</w:t>
            </w:r>
          </w:p>
        </w:tc>
        <w:tc>
          <w:tcPr>
            <w:tcW w:w="2120" w:type="dxa"/>
            <w:vAlign w:val="center"/>
          </w:tcPr>
          <w:p w14:paraId="66DDE4EA" w14:textId="77777777" w:rsidR="006F785E" w:rsidRDefault="004D4613">
            <w:pPr>
              <w:pStyle w:val="AurekTable"/>
            </w:pPr>
            <w:r>
              <w:rPr>
                <w:rFonts w:ascii="Arial" w:eastAsia="Arial" w:hAnsi="Arial"/>
              </w:rPr>
              <w:t>Plausibility diagnostic is triggered; lifting is not permitted</w:t>
            </w:r>
          </w:p>
        </w:tc>
        <w:tc>
          <w:tcPr>
            <w:tcW w:w="2120" w:type="dxa"/>
            <w:vAlign w:val="center"/>
          </w:tcPr>
          <w:p w14:paraId="69A3DDDD" w14:textId="77777777" w:rsidR="006F785E" w:rsidRDefault="004D4613">
            <w:pPr>
              <w:pStyle w:val="AurekTable"/>
            </w:pPr>
            <w:r>
              <w:rPr>
                <w:rFonts w:ascii="Arial" w:eastAsia="Arial" w:hAnsi="Arial"/>
              </w:rPr>
              <w:t>Position, pressure, signal contradictions</w:t>
            </w:r>
          </w:p>
        </w:tc>
      </w:tr>
      <w:tr w:rsidR="006F785E" w14:paraId="1D1D7260" w14:textId="77777777">
        <w:trPr>
          <w:cantSplit/>
        </w:trPr>
        <w:tc>
          <w:tcPr>
            <w:tcW w:w="1300" w:type="dxa"/>
            <w:shd w:val="clear" w:color="auto" w:fill="F2F4F7"/>
            <w:vAlign w:val="center"/>
          </w:tcPr>
          <w:p w14:paraId="2211D8FD" w14:textId="77777777" w:rsidR="006F785E" w:rsidRDefault="004D4613">
            <w:pPr>
              <w:pStyle w:val="AurekTable"/>
            </w:pPr>
            <w:r>
              <w:t>FI-05</w:t>
            </w:r>
          </w:p>
        </w:tc>
        <w:tc>
          <w:tcPr>
            <w:tcW w:w="1760" w:type="dxa"/>
            <w:vAlign w:val="center"/>
          </w:tcPr>
          <w:p w14:paraId="21BE31C9" w14:textId="77777777" w:rsidR="006F785E" w:rsidRDefault="004D4613">
            <w:pPr>
              <w:pStyle w:val="AurekTable"/>
            </w:pPr>
            <w:r>
              <w:rPr>
                <w:rFonts w:ascii="Arial" w:eastAsia="Arial" w:hAnsi="Arial"/>
              </w:rPr>
              <w:t>Release-valve command stuck active</w:t>
            </w:r>
          </w:p>
        </w:tc>
        <w:tc>
          <w:tcPr>
            <w:tcW w:w="2060" w:type="dxa"/>
            <w:vAlign w:val="center"/>
          </w:tcPr>
          <w:p w14:paraId="1888B7A0" w14:textId="77777777" w:rsidR="006F785E" w:rsidRDefault="004D4613">
            <w:pPr>
              <w:pStyle w:val="AurekTable"/>
            </w:pPr>
            <w:r>
              <w:rPr>
                <w:rFonts w:ascii="Arial" w:eastAsia="Arial" w:hAnsi="Arial"/>
              </w:rPr>
              <w:t>floating state</w:t>
            </w:r>
          </w:p>
        </w:tc>
        <w:tc>
          <w:tcPr>
            <w:tcW w:w="2120" w:type="dxa"/>
            <w:vAlign w:val="center"/>
          </w:tcPr>
          <w:p w14:paraId="4FF9332A" w14:textId="77777777" w:rsidR="006F785E" w:rsidRDefault="004D4613">
            <w:pPr>
              <w:pStyle w:val="AurekTable"/>
            </w:pPr>
            <w:r>
              <w:rPr>
                <w:rFonts w:ascii="Arial" w:eastAsia="Arial" w:hAnsi="Arial"/>
              </w:rPr>
              <w:t>Physical or control layers prevent hazardous releases</w:t>
            </w:r>
          </w:p>
        </w:tc>
        <w:tc>
          <w:tcPr>
            <w:tcW w:w="2120" w:type="dxa"/>
            <w:vAlign w:val="center"/>
          </w:tcPr>
          <w:p w14:paraId="262CBB62" w14:textId="77777777" w:rsidR="006F785E" w:rsidRDefault="004D4613">
            <w:pPr>
              <w:pStyle w:val="AurekTable"/>
            </w:pPr>
            <w:r>
              <w:rPr>
                <w:rFonts w:ascii="Arial" w:eastAsia="Arial" w:hAnsi="Arial"/>
              </w:rPr>
              <w:t>Valve current, pressure, lock status</w:t>
            </w:r>
          </w:p>
        </w:tc>
      </w:tr>
      <w:tr w:rsidR="006F785E" w14:paraId="22B98E83" w14:textId="77777777">
        <w:trPr>
          <w:cantSplit/>
        </w:trPr>
        <w:tc>
          <w:tcPr>
            <w:tcW w:w="1300" w:type="dxa"/>
            <w:shd w:val="clear" w:color="auto" w:fill="F2F4F7"/>
            <w:vAlign w:val="center"/>
          </w:tcPr>
          <w:p w14:paraId="0DB98334" w14:textId="77777777" w:rsidR="006F785E" w:rsidRDefault="004D4613">
            <w:pPr>
              <w:pStyle w:val="AurekTable"/>
            </w:pPr>
            <w:r>
              <w:t>FI-06</w:t>
            </w:r>
          </w:p>
        </w:tc>
        <w:tc>
          <w:tcPr>
            <w:tcW w:w="1760" w:type="dxa"/>
            <w:vAlign w:val="center"/>
          </w:tcPr>
          <w:p w14:paraId="20EB0974" w14:textId="77777777" w:rsidR="006F785E" w:rsidRDefault="004D4613">
            <w:pPr>
              <w:pStyle w:val="AurekTable"/>
            </w:pPr>
            <w:r>
              <w:rPr>
                <w:rFonts w:ascii="Arial" w:eastAsia="Arial" w:hAnsi="Arial"/>
              </w:rPr>
              <w:t>False support-confirmation signal</w:t>
            </w:r>
          </w:p>
        </w:tc>
        <w:tc>
          <w:tcPr>
            <w:tcW w:w="2060" w:type="dxa"/>
            <w:vAlign w:val="center"/>
          </w:tcPr>
          <w:p w14:paraId="73D67D61" w14:textId="77777777" w:rsidR="006F785E" w:rsidRDefault="004D4613">
            <w:pPr>
              <w:pStyle w:val="AurekTable"/>
            </w:pPr>
            <w:r>
              <w:rPr>
                <w:rFonts w:ascii="Arial" w:eastAsia="Arial" w:hAnsi="Arial"/>
              </w:rPr>
              <w:t>Not in place</w:t>
            </w:r>
          </w:p>
        </w:tc>
        <w:tc>
          <w:tcPr>
            <w:tcW w:w="2120" w:type="dxa"/>
            <w:vAlign w:val="center"/>
          </w:tcPr>
          <w:p w14:paraId="0694F511" w14:textId="77777777" w:rsidR="006F785E" w:rsidRDefault="004D4613">
            <w:pPr>
              <w:pStyle w:val="AurekTable"/>
            </w:pPr>
            <w:r>
              <w:rPr>
                <w:rFonts w:ascii="Arial" w:eastAsia="Arial" w:hAnsi="Arial"/>
              </w:rPr>
              <w:t>Double/diversity check rejects release</w:t>
            </w:r>
          </w:p>
        </w:tc>
        <w:tc>
          <w:tcPr>
            <w:tcW w:w="2120" w:type="dxa"/>
            <w:vAlign w:val="center"/>
          </w:tcPr>
          <w:p w14:paraId="1B8A4659" w14:textId="77777777" w:rsidR="006F785E" w:rsidRDefault="004D4613">
            <w:pPr>
              <w:pStyle w:val="AurekTable"/>
            </w:pPr>
            <w:r>
              <w:rPr>
                <w:rFonts w:ascii="Arial" w:eastAsia="Arial" w:hAnsi="Arial"/>
              </w:rPr>
              <w:t>Support, position, load changes</w:t>
            </w:r>
          </w:p>
        </w:tc>
      </w:tr>
      <w:tr w:rsidR="006F785E" w14:paraId="0FA8C428" w14:textId="77777777">
        <w:trPr>
          <w:cantSplit/>
        </w:trPr>
        <w:tc>
          <w:tcPr>
            <w:tcW w:w="1300" w:type="dxa"/>
            <w:shd w:val="clear" w:color="auto" w:fill="F2F4F7"/>
            <w:vAlign w:val="center"/>
          </w:tcPr>
          <w:p w14:paraId="439D0AAF" w14:textId="77777777" w:rsidR="006F785E" w:rsidRDefault="004D4613">
            <w:pPr>
              <w:pStyle w:val="AurekTable"/>
            </w:pPr>
            <w:r>
              <w:t>FI-07</w:t>
            </w:r>
          </w:p>
        </w:tc>
        <w:tc>
          <w:tcPr>
            <w:tcW w:w="1760" w:type="dxa"/>
            <w:vAlign w:val="center"/>
          </w:tcPr>
          <w:p w14:paraId="7AAFC645" w14:textId="77777777" w:rsidR="006F785E" w:rsidRDefault="004D4613">
            <w:pPr>
              <w:pStyle w:val="AurekTable"/>
            </w:pPr>
            <w:r>
              <w:rPr>
                <w:rFonts w:ascii="Arial" w:eastAsia="Arial" w:hAnsi="Arial"/>
              </w:rPr>
              <w:t>Controller restart/bus lost</w:t>
            </w:r>
          </w:p>
        </w:tc>
        <w:tc>
          <w:tcPr>
            <w:tcW w:w="2060" w:type="dxa"/>
            <w:vAlign w:val="center"/>
          </w:tcPr>
          <w:p w14:paraId="44563815" w14:textId="77777777" w:rsidR="006F785E" w:rsidRDefault="004D4613">
            <w:pPr>
              <w:pStyle w:val="AurekTable"/>
            </w:pPr>
            <w:r>
              <w:rPr>
                <w:rFonts w:ascii="Arial" w:eastAsia="Arial" w:hAnsi="Arial"/>
              </w:rPr>
              <w:t>In transit</w:t>
            </w:r>
          </w:p>
        </w:tc>
        <w:tc>
          <w:tcPr>
            <w:tcW w:w="2120" w:type="dxa"/>
            <w:vAlign w:val="center"/>
          </w:tcPr>
          <w:p w14:paraId="3AB25093" w14:textId="77777777" w:rsidR="006F785E" w:rsidRDefault="004D4613">
            <w:pPr>
              <w:pStyle w:val="AurekTable"/>
            </w:pPr>
            <w:r>
              <w:rPr>
                <w:rFonts w:ascii="Arial" w:eastAsia="Arial" w:hAnsi="Arial"/>
              </w:rPr>
              <w:t>The output enters the defined safe state and the load remains</w:t>
            </w:r>
          </w:p>
        </w:tc>
        <w:tc>
          <w:tcPr>
            <w:tcW w:w="2120" w:type="dxa"/>
            <w:vAlign w:val="center"/>
          </w:tcPr>
          <w:p w14:paraId="65C9F429" w14:textId="77777777" w:rsidR="006F785E" w:rsidRDefault="004D4613">
            <w:pPr>
              <w:pStyle w:val="AurekTable"/>
            </w:pPr>
            <w:r>
              <w:rPr>
                <w:rFonts w:ascii="Arial" w:eastAsia="Arial" w:hAnsi="Arial"/>
              </w:rPr>
              <w:t>Restart time, output status</w:t>
            </w:r>
          </w:p>
        </w:tc>
      </w:tr>
      <w:tr w:rsidR="006F785E" w14:paraId="0156717F" w14:textId="77777777">
        <w:trPr>
          <w:cantSplit/>
        </w:trPr>
        <w:tc>
          <w:tcPr>
            <w:tcW w:w="1300" w:type="dxa"/>
            <w:shd w:val="clear" w:color="auto" w:fill="F2F4F7"/>
            <w:vAlign w:val="center"/>
          </w:tcPr>
          <w:p w14:paraId="5879DE4A" w14:textId="77777777" w:rsidR="006F785E" w:rsidRDefault="004D4613">
            <w:pPr>
              <w:pStyle w:val="AurekTable"/>
            </w:pPr>
            <w:r>
              <w:t>FI-08</w:t>
            </w:r>
          </w:p>
        </w:tc>
        <w:tc>
          <w:tcPr>
            <w:tcW w:w="1760" w:type="dxa"/>
            <w:vAlign w:val="center"/>
          </w:tcPr>
          <w:p w14:paraId="565199B8" w14:textId="77777777" w:rsidR="006F785E" w:rsidRDefault="004D4613">
            <w:pPr>
              <w:pStyle w:val="AurekTable"/>
            </w:pPr>
            <w:r>
              <w:rPr>
                <w:rFonts w:ascii="Arial" w:eastAsia="Arial" w:hAnsi="Arial"/>
              </w:rPr>
              <w:t>Incorrect battery model / recipe</w:t>
            </w:r>
          </w:p>
        </w:tc>
        <w:tc>
          <w:tcPr>
            <w:tcW w:w="2060" w:type="dxa"/>
            <w:vAlign w:val="center"/>
          </w:tcPr>
          <w:p w14:paraId="138303B5" w14:textId="77777777" w:rsidR="006F785E" w:rsidRDefault="004D4613">
            <w:pPr>
              <w:pStyle w:val="AurekTable"/>
            </w:pPr>
            <w:r>
              <w:rPr>
                <w:rFonts w:ascii="Arial" w:eastAsia="Arial" w:hAnsi="Arial"/>
              </w:rPr>
              <w:t>Before pickup</w:t>
            </w:r>
          </w:p>
        </w:tc>
        <w:tc>
          <w:tcPr>
            <w:tcW w:w="2120" w:type="dxa"/>
            <w:vAlign w:val="center"/>
          </w:tcPr>
          <w:p w14:paraId="243204C2" w14:textId="77777777" w:rsidR="006F785E" w:rsidRDefault="004D4613">
            <w:pPr>
              <w:pStyle w:val="AurekTable"/>
            </w:pPr>
            <w:r>
              <w:rPr>
                <w:rFonts w:ascii="Arial" w:eastAsia="Arial" w:hAnsi="Arial"/>
              </w:rPr>
              <w:t>The recipe is inconsistent and the action is prohibited</w:t>
            </w:r>
          </w:p>
        </w:tc>
        <w:tc>
          <w:tcPr>
            <w:tcW w:w="2120" w:type="dxa"/>
            <w:vAlign w:val="center"/>
          </w:tcPr>
          <w:p w14:paraId="2DED3D53" w14:textId="77777777" w:rsidR="006F785E" w:rsidRDefault="004D4613">
            <w:pPr>
              <w:pStyle w:val="AurekTable"/>
            </w:pPr>
            <w:r>
              <w:rPr>
                <w:rFonts w:ascii="Arial" w:eastAsia="Arial" w:hAnsi="Arial"/>
              </w:rPr>
              <w:t>ID, recipe version, CRC/signature</w:t>
            </w:r>
          </w:p>
        </w:tc>
      </w:tr>
      <w:tr w:rsidR="006F785E" w14:paraId="123E2F65" w14:textId="77777777">
        <w:trPr>
          <w:cantSplit/>
        </w:trPr>
        <w:tc>
          <w:tcPr>
            <w:tcW w:w="1300" w:type="dxa"/>
            <w:shd w:val="clear" w:color="auto" w:fill="F2F4F7"/>
            <w:vAlign w:val="center"/>
          </w:tcPr>
          <w:p w14:paraId="6C4CCE88" w14:textId="77777777" w:rsidR="006F785E" w:rsidRDefault="004D4613">
            <w:pPr>
              <w:pStyle w:val="AurekTable"/>
            </w:pPr>
            <w:r>
              <w:t>FI-09</w:t>
            </w:r>
          </w:p>
        </w:tc>
        <w:tc>
          <w:tcPr>
            <w:tcW w:w="1760" w:type="dxa"/>
            <w:vAlign w:val="center"/>
          </w:tcPr>
          <w:p w14:paraId="599C167D" w14:textId="77777777" w:rsidR="006F785E" w:rsidRDefault="004D4613">
            <w:pPr>
              <w:pStyle w:val="AurekTable"/>
            </w:pPr>
            <w:r>
              <w:rPr>
                <w:rFonts w:ascii="Arial" w:eastAsia="Arial" w:hAnsi="Arial"/>
              </w:rPr>
              <w:t>emergency stop</w:t>
            </w:r>
          </w:p>
        </w:tc>
        <w:tc>
          <w:tcPr>
            <w:tcW w:w="2060" w:type="dxa"/>
            <w:vAlign w:val="center"/>
          </w:tcPr>
          <w:p w14:paraId="5417B21E" w14:textId="77777777" w:rsidR="006F785E" w:rsidRDefault="004D4613">
            <w:pPr>
              <w:pStyle w:val="AurekTable"/>
            </w:pPr>
            <w:r>
              <w:rPr>
                <w:rFonts w:ascii="Arial" w:eastAsia="Arial" w:hAnsi="Arial"/>
              </w:rPr>
              <w:t>maximum reasonable speed</w:t>
            </w:r>
          </w:p>
        </w:tc>
        <w:tc>
          <w:tcPr>
            <w:tcW w:w="2120" w:type="dxa"/>
            <w:vAlign w:val="center"/>
          </w:tcPr>
          <w:p w14:paraId="2C191AA4" w14:textId="77777777" w:rsidR="006F785E" w:rsidRDefault="004D4613">
            <w:pPr>
              <w:pStyle w:val="AurekTable"/>
            </w:pPr>
            <w:r>
              <w:rPr>
                <w:rFonts w:ascii="Arial" w:eastAsia="Arial" w:hAnsi="Arial"/>
              </w:rPr>
              <w:t>Stop without releasing the load</w:t>
            </w:r>
          </w:p>
        </w:tc>
        <w:tc>
          <w:tcPr>
            <w:tcW w:w="2120" w:type="dxa"/>
            <w:vAlign w:val="center"/>
          </w:tcPr>
          <w:p w14:paraId="5A1FD513" w14:textId="77777777" w:rsidR="006F785E" w:rsidRDefault="004D4613">
            <w:pPr>
              <w:pStyle w:val="AurekTable"/>
            </w:pPr>
            <w:r>
              <w:rPr>
                <w:rFonts w:ascii="Arial" w:eastAsia="Arial" w:hAnsi="Arial"/>
              </w:rPr>
              <w:t>Peak acceleration, structure/load displacement</w:t>
            </w:r>
          </w:p>
        </w:tc>
      </w:tr>
      <w:tr w:rsidR="006F785E" w14:paraId="7D24EF32" w14:textId="77777777">
        <w:trPr>
          <w:cantSplit/>
        </w:trPr>
        <w:tc>
          <w:tcPr>
            <w:tcW w:w="1300" w:type="dxa"/>
            <w:shd w:val="clear" w:color="auto" w:fill="F2F4F7"/>
            <w:vAlign w:val="center"/>
          </w:tcPr>
          <w:p w14:paraId="76ACE1F9" w14:textId="77777777" w:rsidR="006F785E" w:rsidRDefault="004D4613">
            <w:pPr>
              <w:pStyle w:val="AurekTable"/>
            </w:pPr>
            <w:r>
              <w:t>FI-10</w:t>
            </w:r>
          </w:p>
        </w:tc>
        <w:tc>
          <w:tcPr>
            <w:tcW w:w="1760" w:type="dxa"/>
            <w:vAlign w:val="center"/>
          </w:tcPr>
          <w:p w14:paraId="6165F4B5" w14:textId="77777777" w:rsidR="006F785E" w:rsidRDefault="004D4613">
            <w:pPr>
              <w:pStyle w:val="AurekTable"/>
            </w:pPr>
            <w:r>
              <w:rPr>
                <w:rFonts w:ascii="Arial" w:eastAsia="Arial" w:hAnsi="Arial"/>
              </w:rPr>
              <w:t>Maintenance release misoperation</w:t>
            </w:r>
          </w:p>
        </w:tc>
        <w:tc>
          <w:tcPr>
            <w:tcW w:w="2060" w:type="dxa"/>
            <w:vAlign w:val="center"/>
          </w:tcPr>
          <w:p w14:paraId="1F69A949" w14:textId="77777777" w:rsidR="006F785E" w:rsidRDefault="004D4613">
            <w:pPr>
              <w:pStyle w:val="AurekTable"/>
            </w:pPr>
            <w:r>
              <w:rPr>
                <w:rFonts w:ascii="Arial" w:eastAsia="Arial" w:hAnsi="Arial"/>
              </w:rPr>
              <w:t>unsupported</w:t>
            </w:r>
          </w:p>
        </w:tc>
        <w:tc>
          <w:tcPr>
            <w:tcW w:w="2120" w:type="dxa"/>
            <w:vAlign w:val="center"/>
          </w:tcPr>
          <w:p w14:paraId="33900DB8" w14:textId="77777777" w:rsidR="006F785E" w:rsidRDefault="004D4613">
            <w:pPr>
              <w:pStyle w:val="AurekTable"/>
            </w:pPr>
            <w:r>
              <w:rPr>
                <w:rFonts w:ascii="Arial" w:eastAsia="Arial" w:hAnsi="Arial"/>
              </w:rPr>
              <w:t>Subject to permissions and mechanical conditions</w:t>
            </w:r>
          </w:p>
        </w:tc>
        <w:tc>
          <w:tcPr>
            <w:tcW w:w="2120" w:type="dxa"/>
            <w:vAlign w:val="center"/>
          </w:tcPr>
          <w:p w14:paraId="386B0829" w14:textId="77777777" w:rsidR="006F785E" w:rsidRDefault="004D4613">
            <w:pPr>
              <w:pStyle w:val="AurekTable"/>
            </w:pPr>
            <w:r>
              <w:rPr>
                <w:rFonts w:ascii="Arial" w:eastAsia="Arial" w:hAnsi="Arial"/>
              </w:rPr>
              <w:t>Permissions, steps, lock status</w:t>
            </w:r>
          </w:p>
        </w:tc>
      </w:tr>
    </w:tbl>
    <w:p w14:paraId="0CF95D5C" w14:textId="77777777" w:rsidR="006F785E" w:rsidRDefault="006F785E">
      <w:pPr>
        <w:spacing w:after="40"/>
      </w:pPr>
    </w:p>
    <w:p w14:paraId="557F4034" w14:textId="77777777" w:rsidR="006F785E" w:rsidRDefault="004D4613">
      <w:r>
        <w:rPr>
          <w:rFonts w:ascii="Arial" w:eastAsia="Arial" w:hAnsi="Arial"/>
        </w:rPr>
        <w:t>Each test case shall define three outcomes: pass, fail, and engineering review required. Do not record only whether the load ultimately dropped; also check peak displacement, changes in lock state, alarm visibility, whether recovery requires bypassing a safety function, and whether the battery pack sustained hidden damage.</w:t>
      </w:r>
    </w:p>
    <w:p w14:paraId="0DCEE40F" w14:textId="77777777" w:rsidR="006F785E" w:rsidRDefault="004D4613">
      <w:pPr>
        <w:pStyle w:val="1"/>
      </w:pPr>
      <w:r>
        <w:rPr>
          <w:rFonts w:ascii="Arial" w:eastAsia="Arial" w:hAnsi="Arial"/>
        </w:rPr>
        <w:lastRenderedPageBreak/>
        <w:t>06 Acceptance indicators and evidence chain</w:t>
      </w:r>
    </w:p>
    <w:p w14:paraId="550FCCC5" w14:textId="77777777" w:rsidR="006F785E" w:rsidRDefault="004D4613">
      <w:r>
        <w:rPr>
          <w:rFonts w:ascii="Arial" w:eastAsia="Arial" w:hAnsi="Arial"/>
        </w:rPr>
        <w:t>Project metrics shall be derived from the risk assessment and technical agreement. Common categories include rated and worst-case loads, reaction at a single support point, permitted housing deformation, holding time, maximum slip, stopping acceleration, fault-detection time, alarm and reset, release permission, and maintenance isolation. This report gives no universal values for these metrics because battery packs, carriers, and personnel exposure conditions differ substantially.</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6F785E" w14:paraId="7C60AFF7" w14:textId="77777777">
        <w:trPr>
          <w:cantSplit/>
          <w:tblHeader/>
        </w:trPr>
        <w:tc>
          <w:tcPr>
            <w:tcW w:w="1800" w:type="dxa"/>
            <w:shd w:val="clear" w:color="auto" w:fill="2E74B5"/>
            <w:vAlign w:val="center"/>
          </w:tcPr>
          <w:p w14:paraId="5A2F79AE" w14:textId="77777777" w:rsidR="006F785E" w:rsidRDefault="004D4613">
            <w:pPr>
              <w:pStyle w:val="AurekTable"/>
              <w:jc w:val="center"/>
            </w:pPr>
            <w:r>
              <w:rPr>
                <w:rFonts w:ascii="Arial" w:eastAsia="Arial" w:hAnsi="Arial"/>
                <w:b/>
                <w:color w:val="FFFFFF"/>
              </w:rPr>
              <w:t>evidence layer</w:t>
            </w:r>
          </w:p>
        </w:tc>
        <w:tc>
          <w:tcPr>
            <w:tcW w:w="3480" w:type="dxa"/>
            <w:shd w:val="clear" w:color="auto" w:fill="2E74B5"/>
            <w:vAlign w:val="center"/>
          </w:tcPr>
          <w:p w14:paraId="6A5BF96D" w14:textId="77777777" w:rsidR="006F785E" w:rsidRDefault="004D4613">
            <w:pPr>
              <w:pStyle w:val="AurekTable"/>
              <w:jc w:val="center"/>
            </w:pPr>
            <w:r>
              <w:rPr>
                <w:rFonts w:ascii="Arial" w:eastAsia="Arial" w:hAnsi="Arial"/>
                <w:b/>
                <w:color w:val="FFFFFF"/>
              </w:rPr>
              <w:t>Typical documents</w:t>
            </w:r>
          </w:p>
        </w:tc>
        <w:tc>
          <w:tcPr>
            <w:tcW w:w="4080" w:type="dxa"/>
            <w:shd w:val="clear" w:color="auto" w:fill="2E74B5"/>
            <w:vAlign w:val="center"/>
          </w:tcPr>
          <w:p w14:paraId="657CB60B" w14:textId="77777777" w:rsidR="006F785E" w:rsidRDefault="004D4613">
            <w:pPr>
              <w:pStyle w:val="AurekTable"/>
              <w:jc w:val="center"/>
            </w:pPr>
            <w:r>
              <w:rPr>
                <w:rFonts w:ascii="Arial" w:eastAsia="Arial" w:hAnsi="Arial"/>
                <w:b/>
                <w:color w:val="FFFFFF"/>
              </w:rPr>
              <w:t>Quality requirements</w:t>
            </w:r>
          </w:p>
        </w:tc>
      </w:tr>
      <w:tr w:rsidR="006F785E" w14:paraId="0481DBB6" w14:textId="77777777">
        <w:trPr>
          <w:cantSplit/>
        </w:trPr>
        <w:tc>
          <w:tcPr>
            <w:tcW w:w="1800" w:type="dxa"/>
            <w:shd w:val="clear" w:color="auto" w:fill="F2F4F7"/>
            <w:vAlign w:val="center"/>
          </w:tcPr>
          <w:p w14:paraId="244B8D1F" w14:textId="77777777" w:rsidR="006F785E" w:rsidRDefault="004D4613">
            <w:pPr>
              <w:pStyle w:val="AurekTable"/>
            </w:pPr>
            <w:r>
              <w:rPr>
                <w:rFonts w:ascii="Arial" w:eastAsia="Arial" w:hAnsi="Arial"/>
              </w:rPr>
              <w:t>demand</w:t>
            </w:r>
          </w:p>
        </w:tc>
        <w:tc>
          <w:tcPr>
            <w:tcW w:w="3480" w:type="dxa"/>
            <w:vAlign w:val="center"/>
          </w:tcPr>
          <w:p w14:paraId="01719171" w14:textId="77777777" w:rsidR="006F785E" w:rsidRDefault="004D4613">
            <w:pPr>
              <w:pStyle w:val="AurekTable"/>
            </w:pPr>
            <w:r>
              <w:rPr>
                <w:rFonts w:ascii="Arial" w:eastAsia="Arial" w:hAnsi="Arial"/>
              </w:rPr>
              <w:t>Safety Requirements Specification, customer interfaces, product prohibited/restricted zones</w:t>
            </w:r>
          </w:p>
        </w:tc>
        <w:tc>
          <w:tcPr>
            <w:tcW w:w="4080" w:type="dxa"/>
            <w:vAlign w:val="center"/>
          </w:tcPr>
          <w:p w14:paraId="7CE551D9" w14:textId="77777777" w:rsidR="006F785E" w:rsidRDefault="004D4613">
            <w:pPr>
              <w:pStyle w:val="AurekTable"/>
            </w:pPr>
            <w:r>
              <w:rPr>
                <w:rFonts w:ascii="Arial" w:eastAsia="Arial" w:hAnsi="Arial"/>
              </w:rPr>
              <w:t>Unique number, version and source</w:t>
            </w:r>
          </w:p>
        </w:tc>
      </w:tr>
      <w:tr w:rsidR="006F785E" w14:paraId="7C666283" w14:textId="77777777">
        <w:trPr>
          <w:cantSplit/>
        </w:trPr>
        <w:tc>
          <w:tcPr>
            <w:tcW w:w="1800" w:type="dxa"/>
            <w:shd w:val="clear" w:color="auto" w:fill="F2F4F7"/>
            <w:vAlign w:val="center"/>
          </w:tcPr>
          <w:p w14:paraId="04D68719" w14:textId="77777777" w:rsidR="006F785E" w:rsidRDefault="004D4613">
            <w:pPr>
              <w:pStyle w:val="AurekTable"/>
            </w:pPr>
            <w:r>
              <w:rPr>
                <w:rFonts w:ascii="Arial" w:eastAsia="Arial" w:hAnsi="Arial"/>
              </w:rPr>
              <w:t>analysis</w:t>
            </w:r>
          </w:p>
        </w:tc>
        <w:tc>
          <w:tcPr>
            <w:tcW w:w="3480" w:type="dxa"/>
            <w:vAlign w:val="center"/>
          </w:tcPr>
          <w:p w14:paraId="3509837A" w14:textId="77777777" w:rsidR="006F785E" w:rsidRDefault="004D4613">
            <w:pPr>
              <w:pStyle w:val="AurekTable"/>
            </w:pPr>
            <w:r>
              <w:rPr>
                <w:rFonts w:ascii="Arial" w:eastAsia="Arial" w:hAnsi="Arial"/>
              </w:rPr>
              <w:t>Load calculation, finite element, FMEA/FTA, PL evaluation</w:t>
            </w:r>
          </w:p>
        </w:tc>
        <w:tc>
          <w:tcPr>
            <w:tcW w:w="4080" w:type="dxa"/>
            <w:vAlign w:val="center"/>
          </w:tcPr>
          <w:p w14:paraId="4905BE67" w14:textId="77777777" w:rsidR="006F785E" w:rsidRDefault="004D4613">
            <w:pPr>
              <w:pStyle w:val="AurekTable"/>
            </w:pPr>
            <w:r>
              <w:rPr>
                <w:rFonts w:ascii="Arial" w:eastAsia="Arial" w:hAnsi="Arial"/>
              </w:rPr>
              <w:t>Assumptions are explicit and worst-case operating conditions are traceable</w:t>
            </w:r>
          </w:p>
        </w:tc>
      </w:tr>
      <w:tr w:rsidR="006F785E" w14:paraId="28C0112D" w14:textId="77777777">
        <w:trPr>
          <w:cantSplit/>
        </w:trPr>
        <w:tc>
          <w:tcPr>
            <w:tcW w:w="1800" w:type="dxa"/>
            <w:shd w:val="clear" w:color="auto" w:fill="F2F4F7"/>
            <w:vAlign w:val="center"/>
          </w:tcPr>
          <w:p w14:paraId="7EDE2768" w14:textId="77777777" w:rsidR="006F785E" w:rsidRDefault="004D4613">
            <w:pPr>
              <w:pStyle w:val="AurekTable"/>
            </w:pPr>
            <w:r>
              <w:rPr>
                <w:rFonts w:ascii="Arial" w:eastAsia="Arial" w:hAnsi="Arial"/>
              </w:rPr>
              <w:t>design</w:t>
            </w:r>
          </w:p>
        </w:tc>
        <w:tc>
          <w:tcPr>
            <w:tcW w:w="3480" w:type="dxa"/>
            <w:vAlign w:val="center"/>
          </w:tcPr>
          <w:p w14:paraId="2B9ACFAC" w14:textId="77777777" w:rsidR="006F785E" w:rsidRDefault="004D4613">
            <w:pPr>
              <w:pStyle w:val="AurekTable"/>
            </w:pPr>
            <w:r>
              <w:rPr>
                <w:rFonts w:ascii="Arial" w:eastAsia="Arial" w:hAnsi="Arial"/>
              </w:rPr>
              <w:t>Drawings, BOM, pneumatic circuit/electrical diagram, software version</w:t>
            </w:r>
          </w:p>
        </w:tc>
        <w:tc>
          <w:tcPr>
            <w:tcW w:w="4080" w:type="dxa"/>
            <w:vAlign w:val="center"/>
          </w:tcPr>
          <w:p w14:paraId="6D1DBBF1" w14:textId="77777777" w:rsidR="006F785E" w:rsidRDefault="004D4613">
            <w:pPr>
              <w:pStyle w:val="AurekTable"/>
            </w:pPr>
            <w:r>
              <w:rPr>
                <w:rFonts w:ascii="Arial" w:eastAsia="Arial" w:hAnsi="Arial"/>
              </w:rPr>
              <w:t>Consistent with analysis and reality</w:t>
            </w:r>
          </w:p>
        </w:tc>
      </w:tr>
      <w:tr w:rsidR="006F785E" w14:paraId="4890622F" w14:textId="77777777">
        <w:trPr>
          <w:cantSplit/>
        </w:trPr>
        <w:tc>
          <w:tcPr>
            <w:tcW w:w="1800" w:type="dxa"/>
            <w:shd w:val="clear" w:color="auto" w:fill="F2F4F7"/>
            <w:vAlign w:val="center"/>
          </w:tcPr>
          <w:p w14:paraId="6B5FB24D" w14:textId="77777777" w:rsidR="006F785E" w:rsidRDefault="004D4613">
            <w:pPr>
              <w:pStyle w:val="AurekTable"/>
            </w:pPr>
            <w:r>
              <w:rPr>
                <w:rFonts w:ascii="Arial" w:eastAsia="Arial" w:hAnsi="Arial"/>
              </w:rPr>
              <w:t>Verification</w:t>
            </w:r>
          </w:p>
        </w:tc>
        <w:tc>
          <w:tcPr>
            <w:tcW w:w="3480" w:type="dxa"/>
            <w:vAlign w:val="center"/>
          </w:tcPr>
          <w:p w14:paraId="514834B3" w14:textId="77777777" w:rsidR="006F785E" w:rsidRDefault="004D4613">
            <w:pPr>
              <w:pStyle w:val="AurekTable"/>
            </w:pPr>
            <w:r>
              <w:rPr>
                <w:rFonts w:ascii="Arial" w:eastAsia="Arial" w:hAnsi="Arial"/>
              </w:rPr>
              <w:t>Test plan, original curves, photos, logs</w:t>
            </w:r>
          </w:p>
        </w:tc>
        <w:tc>
          <w:tcPr>
            <w:tcW w:w="4080" w:type="dxa"/>
            <w:vAlign w:val="center"/>
          </w:tcPr>
          <w:p w14:paraId="5A1A9343" w14:textId="77777777" w:rsidR="006F785E" w:rsidRDefault="004D4613">
            <w:pPr>
              <w:pStyle w:val="AurekTable"/>
            </w:pPr>
            <w:r>
              <w:rPr>
                <w:rFonts w:ascii="Arial" w:eastAsia="Arial" w:hAnsi="Arial"/>
              </w:rPr>
              <w:t>Inject faults, time bases and criteria complete</w:t>
            </w:r>
          </w:p>
        </w:tc>
      </w:tr>
      <w:tr w:rsidR="006F785E" w14:paraId="2C037789" w14:textId="77777777">
        <w:trPr>
          <w:cantSplit/>
        </w:trPr>
        <w:tc>
          <w:tcPr>
            <w:tcW w:w="1800" w:type="dxa"/>
            <w:shd w:val="clear" w:color="auto" w:fill="F2F4F7"/>
            <w:vAlign w:val="center"/>
          </w:tcPr>
          <w:p w14:paraId="66136DAE" w14:textId="77777777" w:rsidR="006F785E" w:rsidRDefault="004D4613">
            <w:pPr>
              <w:pStyle w:val="AurekTable"/>
            </w:pPr>
            <w:r>
              <w:rPr>
                <w:rFonts w:ascii="Arial" w:eastAsia="Arial" w:hAnsi="Arial"/>
              </w:rPr>
              <w:t>Release Approval</w:t>
            </w:r>
          </w:p>
        </w:tc>
        <w:tc>
          <w:tcPr>
            <w:tcW w:w="3480" w:type="dxa"/>
            <w:vAlign w:val="center"/>
          </w:tcPr>
          <w:p w14:paraId="1263866D" w14:textId="77777777" w:rsidR="006F785E" w:rsidRDefault="004D4613">
            <w:pPr>
              <w:pStyle w:val="AurekTable"/>
            </w:pPr>
            <w:r>
              <w:rPr>
                <w:rFonts w:ascii="Arial" w:eastAsia="Arial" w:hAnsi="Arial"/>
              </w:rPr>
              <w:t>Deviation list, rectification closed loop, signature and maintenance requirements</w:t>
            </w:r>
          </w:p>
        </w:tc>
        <w:tc>
          <w:tcPr>
            <w:tcW w:w="4080" w:type="dxa"/>
            <w:vAlign w:val="center"/>
          </w:tcPr>
          <w:p w14:paraId="0F28D1C0" w14:textId="77777777" w:rsidR="006F785E" w:rsidRDefault="004D4613">
            <w:pPr>
              <w:pStyle w:val="AurekTable"/>
            </w:pPr>
            <w:r>
              <w:rPr>
                <w:rFonts w:ascii="Arial" w:eastAsia="Arial" w:hAnsi="Arial"/>
              </w:rPr>
              <w:t>Unclosed issues have clear restrictions</w:t>
            </w:r>
          </w:p>
        </w:tc>
      </w:tr>
    </w:tbl>
    <w:p w14:paraId="1C0D92DF" w14:textId="77777777" w:rsidR="006F785E" w:rsidRDefault="006F785E">
      <w:pPr>
        <w:spacing w:after="40"/>
      </w:pPr>
    </w:p>
    <w:p w14:paraId="4FC82F28" w14:textId="77777777" w:rsidR="006F785E" w:rsidRDefault="004D4613">
      <w:r>
        <w:rPr>
          <w:rFonts w:ascii="Arial" w:eastAsia="Arial" w:hAnsi="Arial"/>
        </w:rPr>
        <w:t>The test signals should use a unified time base to allow analysis of cause and effect relationships between commands, valve actions, pressure changes, locking displacements and carrier stops. Simply saving an HMI screenshot is not sufficient to support fault response verification.</w:t>
      </w:r>
    </w:p>
    <w:p w14:paraId="4DC5E992" w14:textId="77777777" w:rsidR="006F785E" w:rsidRDefault="004D4613">
      <w:pPr>
        <w:pStyle w:val="1"/>
      </w:pPr>
      <w:r>
        <w:rPr>
          <w:rFonts w:ascii="Arial" w:eastAsia="Arial" w:hAnsi="Arial"/>
        </w:rPr>
        <w:t>07 Safe Recovery, Maintenance, and Change Management</w:t>
      </w:r>
    </w:p>
    <w:p w14:paraId="3C9E704A" w14:textId="77777777" w:rsidR="006F785E" w:rsidRDefault="004D4613">
      <w:r>
        <w:rPr>
          <w:rFonts w:ascii="Arial" w:eastAsia="Arial" w:hAnsi="Arial"/>
        </w:rPr>
        <w:t>Abnormal recovery shall be defined during design. Typical steps include stopping the carrier, confirming load retention, establishing temporary support, isolating energy, clearing the fault, reconfirming lock engagement, low-speed set-down, and reset approval. Personnel shall not stand beneath the battery pack or rely on continuous manual support. If a mechanical lock must be released manually, the action shall be controlled by tooling, authorization, and confirmed support conditions.</w:t>
      </w:r>
    </w:p>
    <w:p w14:paraId="25469017" w14:textId="77777777" w:rsidR="006F785E" w:rsidRDefault="004D4613">
      <w:r>
        <w:rPr>
          <w:rFonts w:ascii="Arial" w:eastAsia="Arial" w:hAnsi="Arial"/>
        </w:rPr>
        <w:t>Maintenance items include latch wear, arm deformation, fasteners, hose wear, valve contamination, sensor targets, cable kinks, contact pad material and calibration status. Any changes in battery pack mass, center of gravity, shell structure, allowed support points, tooling module, software recipe or carrier acceleration should trigger impact analysis and necessary revalidation.</w:t>
      </w:r>
    </w:p>
    <w:p w14:paraId="1F128797" w14:textId="77777777" w:rsidR="006F785E" w:rsidRDefault="004D4613">
      <w:pPr>
        <w:pStyle w:val="1"/>
      </w:pPr>
      <w:r>
        <w:rPr>
          <w:rFonts w:ascii="Arial" w:eastAsia="Arial" w:hAnsi="Arial"/>
        </w:rPr>
        <w:lastRenderedPageBreak/>
        <w:t>08 Conclusion and applicable limitations</w:t>
      </w:r>
    </w:p>
    <w:p w14:paraId="24E87F67" w14:textId="77777777" w:rsidR="006F785E" w:rsidRDefault="004D4613">
      <w:r>
        <w:rPr>
          <w:rFonts w:ascii="Arial" w:eastAsia="Arial" w:hAnsi="Arial"/>
        </w:rPr>
        <w:t>Fail-safe design of power-battery-pack handling tooling shall begin with the structural load path; pneumatic, electrical, and control systems then provide state confirmation, fault diagnostics, and controlled release. The safety objective is not to maintain cycle time after a fault, but to prevent hazardous release and bring the system to a safely recoverable state. Fault-injection verification shall correspond to the requirements, FMEA/FTA, control logic, and actual structure, forming an auditable evidence chain.</w:t>
      </w:r>
    </w:p>
    <w:p w14:paraId="066C5A34" w14:textId="77777777" w:rsidR="006F785E" w:rsidRDefault="004D4613">
      <w:r>
        <w:rPr>
          <w:rFonts w:ascii="Arial" w:eastAsia="Arial" w:hAnsi="Arial"/>
        </w:rPr>
        <w:t>This report is an engineering research and verification plan. It is not evidence of product conformity to GB 38031, ISO 13849 performance-level certification, third-party inspection, or customer acceptance. Competent professionals shall design and approve each project in accordance with applicable regulations, standards, customer specifications, and actual risks.</w:t>
      </w:r>
    </w:p>
    <w:p w14:paraId="05CD30D2" w14:textId="77777777" w:rsidR="006F785E" w:rsidRDefault="004D4613">
      <w:pPr>
        <w:pStyle w:val="1"/>
        <w:pageBreakBefore/>
      </w:pPr>
      <w:r>
        <w:rPr>
          <w:rFonts w:ascii="Arial" w:eastAsia="Arial" w:hAnsi="Arial"/>
        </w:rPr>
        <w:lastRenderedPageBreak/>
        <w:t>References</w:t>
      </w:r>
    </w:p>
    <w:p w14:paraId="2BD6970C" w14:textId="6DC14697" w:rsidR="006F785E" w:rsidRDefault="004D4613">
      <w:pPr>
        <w:pStyle w:val="AurekSource"/>
        <w:numPr>
          <w:ilvl w:val="0"/>
          <w:numId w:val="3"/>
        </w:numPr>
      </w:pPr>
      <w:hyperlink r:id="rId8">
        <w:r>
          <w:rPr>
            <w:rFonts w:ascii="Arial" w:eastAsia="Arial" w:hAnsi="Arial"/>
            <w:color w:val="2E74B5"/>
            <w:u w:val="single"/>
          </w:rPr>
          <w:t>GB 38031-2025 Safety requirements for power batteries for electric vehicles. https://openstd.samr.gov.cn/bzgk/std/newGbInfo?hcno=3AB693FAFF5D9716DF61C61D6FD2187A</w:t>
        </w:r>
      </w:hyperlink>
    </w:p>
    <w:p w14:paraId="626D6805" w14:textId="53863B8C" w:rsidR="006F785E" w:rsidRDefault="004D4613">
      <w:pPr>
        <w:pStyle w:val="AurekSource"/>
        <w:numPr>
          <w:ilvl w:val="0"/>
          <w:numId w:val="3"/>
        </w:numPr>
      </w:pPr>
      <w:r>
        <w:t xml:space="preserve">ISO 13849-1:2023. Safety of machinery - Safety-related parts of control systems - Part 1: General principles for design. </w:t>
      </w:r>
      <w:hyperlink r:id="rId9">
        <w:r>
          <w:rPr>
            <w:color w:val="2E74B5"/>
            <w:u w:val="single"/>
          </w:rPr>
          <w:t>https://www.iso.org/standard/73481.html</w:t>
        </w:r>
      </w:hyperlink>
    </w:p>
    <w:p w14:paraId="1A3C7EA8" w14:textId="2FB49200" w:rsidR="006F785E" w:rsidRDefault="004D4613">
      <w:pPr>
        <w:pStyle w:val="AurekSource"/>
        <w:numPr>
          <w:ilvl w:val="0"/>
          <w:numId w:val="3"/>
        </w:numPr>
      </w:pPr>
      <w:r>
        <w:t xml:space="preserve">ISO 13849-2:2012. Safety of machinery - Safety-related parts of control systems - Part 2: Validation. </w:t>
      </w:r>
      <w:hyperlink r:id="rId10">
        <w:r>
          <w:rPr>
            <w:color w:val="2E74B5"/>
            <w:u w:val="single"/>
          </w:rPr>
          <w:t>https://www.iso.org/standard/53640.html</w:t>
        </w:r>
      </w:hyperlink>
    </w:p>
    <w:p w14:paraId="1DD3A9A8" w14:textId="0939E54F" w:rsidR="006F785E" w:rsidRDefault="004D4613">
      <w:pPr>
        <w:pStyle w:val="AurekSource"/>
        <w:numPr>
          <w:ilvl w:val="0"/>
          <w:numId w:val="3"/>
        </w:numPr>
      </w:pPr>
      <w:r>
        <w:t xml:space="preserve">ISO 12100:2010. Safety of machinery - General principles for design - Risk assessment and risk reduction. </w:t>
      </w:r>
      <w:hyperlink r:id="rId11">
        <w:r>
          <w:rPr>
            <w:color w:val="2E74B5"/>
            <w:u w:val="single"/>
          </w:rPr>
          <w:t>https://www.iso.org/standard/51528.html</w:t>
        </w:r>
      </w:hyperlink>
    </w:p>
    <w:p w14:paraId="5C205577" w14:textId="6D8CAFB3" w:rsidR="006F785E" w:rsidRDefault="004D4613">
      <w:pPr>
        <w:pStyle w:val="AurekSource"/>
        <w:numPr>
          <w:ilvl w:val="0"/>
          <w:numId w:val="3"/>
        </w:numPr>
      </w:pPr>
      <w:r>
        <w:t xml:space="preserve">ISO/TR 20218-1:2018. Robotics - Safety design for industrial robot systems - Part 1: End-effectors. </w:t>
      </w:r>
      <w:hyperlink r:id="rId12">
        <w:r>
          <w:rPr>
            <w:color w:val="2E74B5"/>
            <w:u w:val="single"/>
          </w:rPr>
          <w:t>https://www.iso.org/standard/69488.html</w:t>
        </w:r>
      </w:hyperlink>
    </w:p>
    <w:p w14:paraId="5F7BA25A" w14:textId="52A4A152" w:rsidR="006F785E" w:rsidRDefault="004D4613">
      <w:pPr>
        <w:pStyle w:val="AurekSource"/>
        <w:numPr>
          <w:ilvl w:val="0"/>
          <w:numId w:val="3"/>
        </w:numPr>
      </w:pPr>
      <w:r>
        <w:t xml:space="preserve">ISO 4414:2010. Pneumatic fluid power - General rules and safety requirements for systems and their components. </w:t>
      </w:r>
      <w:hyperlink r:id="rId13">
        <w:r>
          <w:rPr>
            <w:color w:val="2E74B5"/>
            <w:u w:val="single"/>
          </w:rPr>
          <w:t>https://www.iso.org/standard/44790.html</w:t>
        </w:r>
      </w:hyperlink>
    </w:p>
    <w:p w14:paraId="251034A8" w14:textId="3E5292BC" w:rsidR="006F785E" w:rsidRDefault="004D4613">
      <w:pPr>
        <w:pStyle w:val="AurekSource"/>
        <w:numPr>
          <w:ilvl w:val="0"/>
          <w:numId w:val="3"/>
        </w:numPr>
      </w:pPr>
      <w:r>
        <w:t xml:space="preserve">ISO/TR 14121-2:2012. Safety of machinery - Risk assessment - Part 2: Practical guidance and examples of methods. </w:t>
      </w:r>
      <w:hyperlink r:id="rId14">
        <w:r>
          <w:rPr>
            <w:color w:val="2E74B5"/>
            <w:u w:val="single"/>
          </w:rPr>
          <w:t>https://www.iso.org/standard/57180.html</w:t>
        </w:r>
      </w:hyperlink>
    </w:p>
    <w:p w14:paraId="79C0E253" w14:textId="61D24804" w:rsidR="006F785E" w:rsidRDefault="004D4613">
      <w:pPr>
        <w:pStyle w:val="AurekSource"/>
        <w:numPr>
          <w:ilvl w:val="0"/>
          <w:numId w:val="3"/>
        </w:numPr>
      </w:pPr>
      <w:r>
        <w:t xml:space="preserve">U.S. Department of Transportation / NHTSA. Safety Management of Automotive Rechargeable Energy Storage Systems. </w:t>
      </w:r>
      <w:hyperlink r:id="rId15">
        <w:r>
          <w:rPr>
            <w:color w:val="2E74B5"/>
            <w:u w:val="single"/>
          </w:rPr>
          <w:t>https://rosap.ntl.bts.gov/view/dot/38221/dot_38221_DS1.pdf</w:t>
        </w:r>
      </w:hyperlink>
    </w:p>
    <w:p w14:paraId="77B78D6C" w14:textId="352F73C9" w:rsidR="006F785E" w:rsidRDefault="004D4613">
      <w:pPr>
        <w:pStyle w:val="AurekSource"/>
        <w:numPr>
          <w:ilvl w:val="0"/>
          <w:numId w:val="3"/>
        </w:numPr>
      </w:pPr>
      <w:r>
        <w:t xml:space="preserve">Held, M.; Bronnimann, R. Safe cell, safe battery? Battery fire investigation using FMEA, FTA and practical experiments. Microelectronics Reliability 64, 2016. </w:t>
      </w:r>
      <w:hyperlink r:id="rId16">
        <w:r>
          <w:rPr>
            <w:color w:val="2E74B5"/>
            <w:u w:val="single"/>
          </w:rPr>
          <w:t>https://doi.org/10.1016/j.microrel.2016.07.051</w:t>
        </w:r>
      </w:hyperlink>
    </w:p>
    <w:sectPr w:rsidR="006F785E" w:rsidSect="0003461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779FA" w14:textId="77777777" w:rsidR="000B511F" w:rsidRDefault="000B511F">
      <w:pPr>
        <w:spacing w:after="0" w:line="240" w:lineRule="auto"/>
      </w:pPr>
      <w:r>
        <w:separator/>
      </w:r>
    </w:p>
  </w:endnote>
  <w:endnote w:type="continuationSeparator" w:id="0">
    <w:p w14:paraId="672311AF" w14:textId="77777777" w:rsidR="000B511F" w:rsidRDefault="000B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2A59" w14:textId="77777777" w:rsidR="00A44DA6" w:rsidRDefault="00A44DA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095C" w14:textId="77777777" w:rsidR="006F785E" w:rsidRDefault="004D4613">
    <w:pPr>
      <w:pStyle w:val="a6"/>
      <w:jc w:val="right"/>
    </w:pPr>
    <w:r>
      <w:rPr>
        <w:color w:val="5D6670"/>
        <w:sz w:val="17"/>
      </w:rPr>
      <w:t xml:space="preserve">PAGE </w:t>
    </w:r>
    <w:r>
      <w:rPr>
        <w:color w:val="5D6670"/>
        <w:sz w:val="17"/>
      </w:rPr>
      <w:fldChar w:fldCharType="begin"/>
    </w:r>
    <w:r>
      <w:rPr>
        <w:color w:val="5D6670"/>
        <w:sz w:val="17"/>
      </w:rPr>
      <w:instrText xml:space="preserve"> PAGE </w:instrText>
    </w:r>
    <w:r>
      <w:rPr>
        <w:color w:val="5D6670"/>
        <w:sz w:val="17"/>
      </w:rPr>
      <w:fldChar w:fldCharType="separate"/>
    </w:r>
    <w:r>
      <w:rPr>
        <w:color w:val="5D6670"/>
        <w:sz w:val="17"/>
      </w:rPr>
      <w:t>1</w:t>
    </w:r>
    <w:r>
      <w:rPr>
        <w:color w:val="5D6670"/>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9254" w14:textId="77777777" w:rsidR="00A44DA6" w:rsidRDefault="00A44DA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B40D" w14:textId="77777777" w:rsidR="000B511F" w:rsidRDefault="000B511F">
      <w:pPr>
        <w:spacing w:after="0" w:line="240" w:lineRule="auto"/>
      </w:pPr>
      <w:r>
        <w:separator/>
      </w:r>
    </w:p>
  </w:footnote>
  <w:footnote w:type="continuationSeparator" w:id="0">
    <w:p w14:paraId="7FC71017" w14:textId="77777777" w:rsidR="000B511F" w:rsidRDefault="000B5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7732" w14:textId="77777777" w:rsidR="00A44DA6" w:rsidRDefault="00A44DA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63DB" w14:textId="77777777" w:rsidR="006F785E" w:rsidRDefault="004D4613">
    <w:pPr>
      <w:pStyle w:val="a4"/>
      <w:tabs>
        <w:tab w:val="left" w:pos="9360"/>
      </w:tabs>
    </w:pPr>
    <w:r>
      <w:rPr>
        <w:b/>
        <w:color w:val="5D6670"/>
        <w:sz w:val="16"/>
      </w:rPr>
      <w:t>AUREK TECHNICAL RESEARCH</w:t>
    </w:r>
    <w:r>
      <w:tab/>
    </w:r>
    <w:r>
      <w:rPr>
        <w:color w:val="5D6670"/>
        <w:sz w:val="16"/>
      </w:rPr>
      <w:t>AUREK-RC-AR-039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FF1C" w14:textId="77777777" w:rsidR="00A44DA6" w:rsidRDefault="00A44DA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3E1B45"/>
    <w:multiLevelType w:val="singleLevel"/>
    <w:tmpl w:val="A856961C"/>
    <w:lvl w:ilvl="0">
      <w:start w:val="1"/>
      <w:numFmt w:val="bullet"/>
      <w:pStyle w:val="a"/>
      <w:lvlText w:val="•"/>
      <w:lvlJc w:val="left"/>
      <w:pPr>
        <w:tabs>
          <w:tab w:val="num" w:pos="720"/>
        </w:tabs>
        <w:spacing w:after="160" w:line="280" w:lineRule="auto"/>
        <w:ind w:left="720" w:hanging="360"/>
      </w:pPr>
      <w:rPr>
        <w:rFonts w:ascii="Arial" w:hAnsi="Arial"/>
      </w:rPr>
    </w:lvl>
  </w:abstractNum>
  <w:abstractNum w:abstractNumId="10" w15:restartNumberingAfterBreak="0">
    <w:nsid w:val="52EF593E"/>
    <w:multiLevelType w:val="singleLevel"/>
    <w:tmpl w:val="F284652C"/>
    <w:lvl w:ilvl="0">
      <w:start w:val="1"/>
      <w:numFmt w:val="decimal"/>
      <w:pStyle w:val="2"/>
      <w:lvlText w:val="%1."/>
      <w:lvlJc w:val="left"/>
      <w:pPr>
        <w:tabs>
          <w:tab w:val="num" w:pos="720"/>
        </w:tabs>
        <w:spacing w:after="160" w:line="280" w:lineRule="auto"/>
        <w:ind w:left="720" w:hanging="360"/>
      </w:pPr>
    </w:lvl>
  </w:abstractNum>
  <w:num w:numId="1" w16cid:durableId="1057364986">
    <w:abstractNumId w:val="9"/>
    <w:lvlOverride w:ilvl="0">
      <w:startOverride w:val="1"/>
    </w:lvlOverride>
  </w:num>
  <w:num w:numId="2" w16cid:durableId="2144879585">
    <w:abstractNumId w:val="10"/>
    <w:lvlOverride w:ilvl="0">
      <w:startOverride w:val="1"/>
    </w:lvlOverride>
  </w:num>
  <w:num w:numId="3" w16cid:durableId="128962261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994"/>
    <w:rsid w:val="000931FC"/>
    <w:rsid w:val="000B511F"/>
    <w:rsid w:val="0015074B"/>
    <w:rsid w:val="001A5123"/>
    <w:rsid w:val="00274051"/>
    <w:rsid w:val="0028757D"/>
    <w:rsid w:val="0029639D"/>
    <w:rsid w:val="00326F90"/>
    <w:rsid w:val="00420B29"/>
    <w:rsid w:val="004C1DB1"/>
    <w:rsid w:val="004D3B1F"/>
    <w:rsid w:val="004D4613"/>
    <w:rsid w:val="004E428F"/>
    <w:rsid w:val="005667B1"/>
    <w:rsid w:val="005B74AC"/>
    <w:rsid w:val="006F785E"/>
    <w:rsid w:val="00705D48"/>
    <w:rsid w:val="0096449F"/>
    <w:rsid w:val="00971929"/>
    <w:rsid w:val="009B0718"/>
    <w:rsid w:val="009C6780"/>
    <w:rsid w:val="00A44DA6"/>
    <w:rsid w:val="00A5794A"/>
    <w:rsid w:val="00A80DAE"/>
    <w:rsid w:val="00AA1D8D"/>
    <w:rsid w:val="00B4064F"/>
    <w:rsid w:val="00B47730"/>
    <w:rsid w:val="00CB0664"/>
    <w:rsid w:val="00D2624A"/>
    <w:rsid w:val="00E373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87B676"/>
  <w14:defaultImageDpi w14:val="300"/>
  <w15:docId w15:val="{6AA9F842-65DC-441C-B449-0FB97854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64" w:lineRule="auto"/>
    </w:pPr>
    <w:rPr>
      <w:rFonts w:ascii="Calibri" w:eastAsia="微软雅黑" w:hAnsi="Calibri"/>
      <w:color w:val="22262A"/>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0">
    <w:name w:val="heading 2"/>
    <w:basedOn w:val="a0"/>
    <w:next w:val="a0"/>
    <w:link w:val="21"/>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1">
    <w:name w:val="标题 2 字符"/>
    <w:basedOn w:val="a1"/>
    <w:link w:val="20"/>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正文文本 字符"/>
    <w:basedOn w:val="a1"/>
    <w:link w:val="ae"/>
    <w:uiPriority w:val="99"/>
    <w:rsid w:val="00AA1D8D"/>
  </w:style>
  <w:style w:type="paragraph" w:styleId="22">
    <w:name w:val="Body Text 2"/>
    <w:basedOn w:val="a0"/>
    <w:link w:val="23"/>
    <w:uiPriority w:val="99"/>
    <w:unhideWhenUsed/>
    <w:rsid w:val="00AA1D8D"/>
    <w:pPr>
      <w:spacing w:line="480" w:lineRule="auto"/>
    </w:pPr>
  </w:style>
  <w:style w:type="character" w:customStyle="1" w:styleId="23">
    <w:name w:val="正文文本 2 字符"/>
    <w:basedOn w:val="a1"/>
    <w:link w:val="22"/>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4">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
    <w:name w:val="List Bullet 2"/>
    <w:basedOn w:val="a0"/>
    <w:uiPriority w:val="99"/>
    <w:unhideWhenUsed/>
    <w:rsid w:val="00326F90"/>
    <w:pPr>
      <w:numPr>
        <w:numId w:val="2"/>
      </w:numPr>
      <w:contextualSpacing/>
    </w:pPr>
  </w:style>
  <w:style w:type="paragraph" w:styleId="34">
    <w:name w:val="List Bullet 3"/>
    <w:basedOn w:val="a0"/>
    <w:uiPriority w:val="99"/>
    <w:unhideWhenUsed/>
    <w:rsid w:val="00326F90"/>
    <w:pPr>
      <w:tabs>
        <w:tab w:val="num" w:pos="720"/>
      </w:tabs>
      <w:spacing w:after="160" w:line="280" w:lineRule="auto"/>
      <w:ind w:left="720" w:hanging="360"/>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a0"/>
    <w:rPr>
      <w:color w:val="5D6670"/>
      <w:sz w:val="21"/>
    </w:rPr>
  </w:style>
  <w:style w:type="paragraph" w:customStyle="1" w:styleId="AurekTable">
    <w:name w:val="Aurek Table"/>
    <w:basedOn w:val="a0"/>
    <w:rPr>
      <w:sz w:val="18"/>
    </w:rPr>
  </w:style>
  <w:style w:type="paragraph" w:customStyle="1" w:styleId="AurekEquation">
    <w:name w:val="Aurek Equation"/>
    <w:basedOn w:val="a0"/>
    <w:rPr>
      <w:color w:val="203748"/>
      <w:sz w:val="19"/>
    </w:rPr>
  </w:style>
  <w:style w:type="paragraph" w:customStyle="1" w:styleId="AurekSource">
    <w:name w:val="Aurek Source"/>
    <w:basedOn w:val="a0"/>
    <w:rPr>
      <w:color w:val="5D6670"/>
      <w:sz w:val="17"/>
    </w:rPr>
  </w:style>
  <w:style w:type="paragraph" w:customStyle="1" w:styleId="AurekCallout">
    <w:name w:val="Aurek Callout"/>
    <w:basedOn w:val="a0"/>
    <w:rPr>
      <w:color w:val="203748"/>
      <w:sz w:val="20"/>
    </w:rPr>
  </w:style>
  <w:style w:type="paragraph" w:customStyle="1" w:styleId="AurekList">
    <w:name w:val="Aurek List"/>
    <w:basedOn w:val="a0"/>
    <w:pPr>
      <w:spacing w:line="28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d.samr.gov.cn/bzgk/std/newGbInfo?hcno=3AB693FAFF5D9716DF61C61D6FD2187A" TargetMode="External"/><Relationship Id="rId13" Type="http://schemas.openxmlformats.org/officeDocument/2006/relationships/hyperlink" Target="https://www.iso.org/standard/44790.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iso.org/standard/69488.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16/j.microrel.2016.07.05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51528.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osap.ntl.bts.gov/view/dot/38221/dot_38221_DS1.pdf" TargetMode="External"/><Relationship Id="rId23" Type="http://schemas.openxmlformats.org/officeDocument/2006/relationships/fontTable" Target="fontTable.xml"/><Relationship Id="rId10" Type="http://schemas.openxmlformats.org/officeDocument/2006/relationships/hyperlink" Target="https://www.iso.org/standard/53640.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so.org/standard/73481.html" TargetMode="External"/><Relationship Id="rId14" Type="http://schemas.openxmlformats.org/officeDocument/2006/relationships/hyperlink" Target="https://www.iso.org/standard/57180.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3126</Words>
  <Characters>17822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Fail-Safe Design and Fault-Injection Validation for EV Battery-Pack Tooling</dc:title>
  <dc:subject>Engineering Research on Assisted Handling and Custom Tooling for the Automotive Industry</dc:subject>
  <dc:creator>Jiangsu Aurek Intelligent Technology Co., Ltd.</dc:creator>
  <cp:keywords>Power battery pack, fail-safe, fault injection, safe release, ISO 13849</cp:keywords>
  <dc:description>Public-source research and engineering verification methods; not product certification or evidence of customer acceptance.</dc:description>
  <cp:lastModifiedBy>Lirion 404</cp:lastModifiedBy>
  <cp:revision>9</cp:revision>
  <dcterms:created xsi:type="dcterms:W3CDTF">2013-12-23T23:15:00Z</dcterms:created>
  <dcterms:modified xsi:type="dcterms:W3CDTF">2026-08-19T03:50:00Z</dcterms:modified>
  <cp:category/>
</cp:coreProperties>
</file>